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BA" w:rsidRDefault="00CE23BA" w:rsidP="00CE23BA">
      <w:pPr>
        <w:spacing w:after="0" w:line="360" w:lineRule="auto"/>
        <w:jc w:val="right"/>
        <w:rPr>
          <w:rFonts w:ascii="Arial" w:eastAsia="Calibri" w:hAnsi="Arial" w:cs="Arial"/>
          <w:b/>
          <w:color w:val="0070C0"/>
          <w:sz w:val="24"/>
        </w:rPr>
      </w:pPr>
      <w:bookmarkStart w:id="0" w:name="_GoBack"/>
      <w:bookmarkEnd w:id="0"/>
      <w:r w:rsidRPr="00CE23BA">
        <w:rPr>
          <w:rFonts w:ascii="Arial" w:eastAsia="Calibri" w:hAnsi="Arial" w:cs="Arial"/>
          <w:b/>
          <w:noProof/>
          <w:color w:val="0070C0"/>
          <w:sz w:val="24"/>
          <w:lang w:eastAsia="en-GB"/>
        </w:rPr>
        <w:drawing>
          <wp:inline distT="0" distB="0" distL="0" distR="0">
            <wp:extent cx="2028825" cy="1019175"/>
            <wp:effectExtent l="0" t="0" r="0" b="0"/>
            <wp:docPr id="1" name="Picture 1" descr="C:\Users\AgeUK_V1\Documents\auk_tee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eUK_V1\Documents\auk_teesi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019175"/>
                    </a:xfrm>
                    <a:prstGeom prst="rect">
                      <a:avLst/>
                    </a:prstGeom>
                    <a:noFill/>
                    <a:ln>
                      <a:noFill/>
                    </a:ln>
                  </pic:spPr>
                </pic:pic>
              </a:graphicData>
            </a:graphic>
          </wp:inline>
        </w:drawing>
      </w:r>
    </w:p>
    <w:p w:rsidR="00CE23BA" w:rsidRDefault="00CE23BA" w:rsidP="00CE23BA">
      <w:pPr>
        <w:spacing w:after="0" w:line="360" w:lineRule="auto"/>
        <w:rPr>
          <w:rFonts w:ascii="Arial" w:eastAsia="Calibri" w:hAnsi="Arial" w:cs="Arial"/>
          <w:b/>
          <w:color w:val="0070C0"/>
          <w:sz w:val="24"/>
        </w:rPr>
      </w:pPr>
    </w:p>
    <w:p w:rsidR="00CE23BA" w:rsidRPr="00CE23BA" w:rsidRDefault="00CE23BA" w:rsidP="00CE23BA">
      <w:pPr>
        <w:spacing w:after="0" w:line="360" w:lineRule="auto"/>
        <w:rPr>
          <w:rFonts w:ascii="Arial" w:eastAsia="Calibri" w:hAnsi="Arial" w:cs="Arial"/>
          <w:sz w:val="28"/>
          <w:szCs w:val="28"/>
        </w:rPr>
      </w:pPr>
      <w:r w:rsidRPr="00CE23BA">
        <w:rPr>
          <w:rFonts w:ascii="Arial" w:eastAsia="Calibri" w:hAnsi="Arial" w:cs="Arial"/>
          <w:b/>
          <w:color w:val="0070C0"/>
          <w:sz w:val="28"/>
          <w:szCs w:val="28"/>
        </w:rPr>
        <w:t>Job description and person specification – Energy Advisor</w:t>
      </w:r>
      <w:r w:rsidRPr="00CE23BA">
        <w:rPr>
          <w:rFonts w:ascii="Arial" w:eastAsia="Calibri" w:hAnsi="Arial" w:cs="Arial"/>
          <w:sz w:val="28"/>
          <w:szCs w:val="28"/>
        </w:rPr>
        <w:t xml:space="preserve"> </w:t>
      </w:r>
    </w:p>
    <w:p w:rsidR="00CE23BA" w:rsidRPr="00CE23BA" w:rsidRDefault="00CE23BA" w:rsidP="00CE23BA">
      <w:pPr>
        <w:spacing w:before="120" w:after="240" w:line="240" w:lineRule="auto"/>
        <w:rPr>
          <w:rFonts w:ascii="Arial" w:eastAsia="Times New Roman" w:hAnsi="Arial" w:cs="Arial"/>
          <w:b/>
          <w:bCs/>
          <w:color w:val="548DD4"/>
          <w:sz w:val="28"/>
          <w:szCs w:val="28"/>
          <w:lang w:val="en-US"/>
        </w:rPr>
      </w:pPr>
      <w:r w:rsidRPr="00CE23BA">
        <w:rPr>
          <w:rFonts w:ascii="Arial" w:eastAsia="Times New Roman" w:hAnsi="Arial" w:cs="Arial"/>
          <w:b/>
          <w:bCs/>
          <w:color w:val="548DD4"/>
          <w:sz w:val="28"/>
          <w:szCs w:val="28"/>
          <w:lang w:val="en-US"/>
        </w:rPr>
        <w:t>Role description</w:t>
      </w:r>
    </w:p>
    <w:p w:rsidR="00CE23BA" w:rsidRPr="00CE23BA" w:rsidRDefault="00CE23BA" w:rsidP="00CE23BA">
      <w:pPr>
        <w:spacing w:after="0" w:line="240" w:lineRule="auto"/>
        <w:rPr>
          <w:rFonts w:ascii="Arial" w:eastAsia="Calibri" w:hAnsi="Arial" w:cs="Arial"/>
          <w:b/>
          <w:color w:val="0070C0"/>
          <w:sz w:val="24"/>
        </w:rPr>
      </w:pPr>
      <w:r w:rsidRPr="00CE23BA">
        <w:rPr>
          <w:rFonts w:ascii="Arial" w:eastAsia="Calibri" w:hAnsi="Arial" w:cs="Arial"/>
          <w:b/>
          <w:color w:val="0070C0"/>
          <w:sz w:val="24"/>
        </w:rPr>
        <w:t>Background to the role</w:t>
      </w:r>
      <w:r w:rsidRPr="00CE23BA">
        <w:rPr>
          <w:rFonts w:ascii="Calibri" w:eastAsia="Calibri" w:hAnsi="Calibri" w:cs="Times New Roman"/>
          <w:iCs/>
          <w:color w:val="0070C0"/>
          <w:sz w:val="24"/>
        </w:rPr>
        <w:t xml:space="preserve"> </w:t>
      </w: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r w:rsidRPr="00CE23BA">
        <w:rPr>
          <w:rFonts w:ascii="Arial" w:eastAsia="Calibri" w:hAnsi="Arial" w:cs="Arial"/>
        </w:rPr>
        <w:t xml:space="preserve">Exposure to the cold can have devastating impacts on the health of older people. Every winter, </w:t>
      </w:r>
      <w:proofErr w:type="gramStart"/>
      <w:r w:rsidRPr="00CE23BA">
        <w:rPr>
          <w:rFonts w:ascii="Arial" w:eastAsia="Calibri" w:hAnsi="Arial" w:cs="Arial"/>
        </w:rPr>
        <w:t>more older</w:t>
      </w:r>
      <w:proofErr w:type="gramEnd"/>
      <w:r w:rsidRPr="00CE23BA">
        <w:rPr>
          <w:rFonts w:ascii="Arial" w:eastAsia="Calibri" w:hAnsi="Arial" w:cs="Arial"/>
        </w:rPr>
        <w:t xml:space="preserve"> people die than in the summer months; 25,000 older people do not survive the cold weather each year</w:t>
      </w:r>
      <w:r w:rsidRPr="00CE23BA">
        <w:rPr>
          <w:rFonts w:ascii="Calibri" w:eastAsia="Calibri" w:hAnsi="Calibri" w:cs="Times New Roman"/>
        </w:rPr>
        <w:footnoteReference w:id="1"/>
      </w:r>
      <w:r w:rsidRPr="00CE23BA">
        <w:rPr>
          <w:rFonts w:ascii="Arial" w:eastAsia="Calibri" w:hAnsi="Arial" w:cs="Arial"/>
        </w:rPr>
        <w:t xml:space="preserve">. </w:t>
      </w:r>
      <w:r w:rsidR="005361CF">
        <w:rPr>
          <w:rFonts w:ascii="Arial" w:eastAsia="Calibri" w:hAnsi="Arial" w:cs="Arial"/>
        </w:rPr>
        <w:t>The cold exacerbates</w:t>
      </w:r>
      <w:r w:rsidRPr="00CE23BA">
        <w:rPr>
          <w:rFonts w:ascii="Arial" w:eastAsia="Calibri" w:hAnsi="Arial" w:cs="Arial"/>
        </w:rPr>
        <w:t xml:space="preserve"> conditions such as heart attacks, strokes, respiratory problems, pneumonia, arthritis and depression amongst older people. It also increases the risk of falls and accidents at home. In addition, the cold weather makes it difficult for people to get around, which can lead to depression, loneliness, and isolation.</w:t>
      </w: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r w:rsidRPr="00CE23BA">
        <w:rPr>
          <w:rFonts w:ascii="Arial" w:eastAsia="Calibri" w:hAnsi="Arial" w:cs="Arial"/>
        </w:rPr>
        <w:t xml:space="preserve">Improving older people’s incomes, making their homes energy efficient, and providing advice and emergency support can save lives. It is essential that energy and warmth are incorporated into the assessment of older people’s general health and wellbeing to reduce excess winter deaths, social isolation and unnecessary suffering. </w:t>
      </w:r>
    </w:p>
    <w:p w:rsidR="00CE23BA" w:rsidRPr="00CE23BA" w:rsidRDefault="00CE23BA" w:rsidP="00CE23BA">
      <w:pPr>
        <w:spacing w:after="0" w:line="240" w:lineRule="auto"/>
        <w:rPr>
          <w:rFonts w:ascii="Arial" w:eastAsia="Calibri" w:hAnsi="Arial" w:cs="Arial"/>
          <w:b/>
          <w:color w:val="0070C0"/>
          <w:sz w:val="24"/>
        </w:rPr>
      </w:pPr>
    </w:p>
    <w:p w:rsidR="00CE23BA" w:rsidRPr="00CE23BA" w:rsidRDefault="00CE23BA" w:rsidP="00CE23BA">
      <w:pPr>
        <w:spacing w:after="0" w:line="240" w:lineRule="auto"/>
        <w:rPr>
          <w:rFonts w:ascii="Arial" w:eastAsia="Calibri" w:hAnsi="Arial" w:cs="Arial"/>
          <w:b/>
          <w:color w:val="0070C0"/>
          <w:sz w:val="24"/>
        </w:rPr>
      </w:pPr>
      <w:r w:rsidRPr="00CE23BA">
        <w:rPr>
          <w:rFonts w:ascii="Arial" w:eastAsia="Calibri" w:hAnsi="Arial" w:cs="Arial"/>
          <w:b/>
          <w:color w:val="0070C0"/>
          <w:sz w:val="24"/>
        </w:rPr>
        <w:t>Main Purpose of Role</w:t>
      </w: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r w:rsidRPr="00CE23BA">
        <w:rPr>
          <w:rFonts w:ascii="Arial" w:eastAsia="Calibri" w:hAnsi="Arial" w:cs="Arial"/>
        </w:rPr>
        <w:t xml:space="preserve">To work with </w:t>
      </w:r>
      <w:r>
        <w:rPr>
          <w:rFonts w:ascii="Arial" w:eastAsia="Calibri" w:hAnsi="Arial" w:cs="Arial"/>
        </w:rPr>
        <w:t>Age UK Teesside’s Health &amp; Wellbeing Team</w:t>
      </w:r>
      <w:r w:rsidRPr="00CE23BA">
        <w:rPr>
          <w:rFonts w:ascii="Arial" w:eastAsia="Calibri" w:hAnsi="Arial" w:cs="Arial"/>
        </w:rPr>
        <w:t xml:space="preserve">, health and social care professionals and local organisations to identify older people who are vulnerable to the effects of cold weather and support them to stay warm and well through the winter months. </w:t>
      </w: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eastAsia="Calibri" w:hAnsi="Arial" w:cs="Arial"/>
        </w:rPr>
      </w:pPr>
    </w:p>
    <w:p w:rsidR="00CE23BA" w:rsidRPr="00CE23BA" w:rsidRDefault="00CE23BA" w:rsidP="00CE23BA">
      <w:pPr>
        <w:spacing w:after="0" w:line="240" w:lineRule="auto"/>
        <w:rPr>
          <w:rFonts w:ascii="Arial" w:eastAsia="Calibri" w:hAnsi="Arial" w:cs="Arial"/>
          <w:b/>
          <w:color w:val="0070C0"/>
          <w:sz w:val="24"/>
        </w:rPr>
      </w:pPr>
      <w:r w:rsidRPr="00CE23BA">
        <w:rPr>
          <w:rFonts w:ascii="Arial" w:eastAsia="Calibri" w:hAnsi="Arial" w:cs="Arial"/>
          <w:b/>
          <w:color w:val="0070C0"/>
          <w:sz w:val="24"/>
        </w:rPr>
        <w:t>Key Responsibilities</w:t>
      </w:r>
    </w:p>
    <w:p w:rsidR="00CE23BA" w:rsidRPr="00CE23BA" w:rsidRDefault="00CE23BA" w:rsidP="00CE23BA">
      <w:pPr>
        <w:spacing w:after="0" w:line="240" w:lineRule="auto"/>
        <w:rPr>
          <w:rFonts w:ascii="Arial" w:eastAsia="Calibri" w:hAnsi="Arial" w:cs="Arial"/>
          <w:b/>
          <w:color w:val="0070C0"/>
          <w:sz w:val="24"/>
        </w:rPr>
      </w:pP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Act as a key contac</w:t>
      </w:r>
      <w:r>
        <w:rPr>
          <w:rFonts w:ascii="Arial" w:eastAsia="Cambria" w:hAnsi="Arial" w:cs="Arial"/>
        </w:rPr>
        <w:t xml:space="preserve">t within </w:t>
      </w:r>
      <w:r w:rsidRPr="00CE23BA">
        <w:rPr>
          <w:rFonts w:ascii="Arial" w:eastAsia="Cambria" w:hAnsi="Arial" w:cs="Arial"/>
        </w:rPr>
        <w:t>Ag</w:t>
      </w:r>
      <w:r>
        <w:rPr>
          <w:rFonts w:ascii="Arial" w:eastAsia="Cambria" w:hAnsi="Arial" w:cs="Arial"/>
        </w:rPr>
        <w:t>e UK Teesside</w:t>
      </w:r>
      <w:r w:rsidRPr="00CE23BA">
        <w:rPr>
          <w:rFonts w:ascii="Arial" w:eastAsia="Cambria" w:hAnsi="Arial" w:cs="Arial"/>
        </w:rPr>
        <w:t xml:space="preserve"> for energy/ fuel poverty enquiries Provide specialist energy/ fuel poverty advice to older people through telephone </w:t>
      </w:r>
      <w:proofErr w:type="gramStart"/>
      <w:r w:rsidRPr="00CE23BA">
        <w:rPr>
          <w:rFonts w:ascii="Arial" w:eastAsia="Cambria" w:hAnsi="Arial" w:cs="Arial"/>
        </w:rPr>
        <w:t>advice</w:t>
      </w:r>
      <w:proofErr w:type="gramEnd"/>
      <w:r w:rsidRPr="00CE23BA">
        <w:rPr>
          <w:rFonts w:ascii="Arial" w:eastAsia="Cambria" w:hAnsi="Arial" w:cs="Arial"/>
        </w:rPr>
        <w:t xml:space="preserve">; face-to-face assessments in people’s homes; office-based assessments; talks and awareness raising events in the local community.  </w:t>
      </w: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Work with local organisations to identify older people who are at risk from the cold, and develop an awareness of keeping warmth and tackling the causes of fuel poverty in the local area.</w:t>
      </w: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Keep up to date with appropriate energy/ fuel poverty policy developments to ensure that the most accurate advice is offered.</w:t>
      </w: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Report on project pro</w:t>
      </w:r>
      <w:r>
        <w:rPr>
          <w:rFonts w:ascii="Arial" w:eastAsia="Cambria" w:hAnsi="Arial" w:cs="Arial"/>
        </w:rPr>
        <w:t>gress to your Line Manager</w:t>
      </w:r>
      <w:r w:rsidRPr="00CE23BA">
        <w:rPr>
          <w:rFonts w:ascii="Arial" w:eastAsia="Cambria" w:hAnsi="Arial" w:cs="Arial"/>
        </w:rPr>
        <w:t>.</w:t>
      </w:r>
    </w:p>
    <w:p w:rsidR="00CE23BA" w:rsidRPr="00CE23BA" w:rsidRDefault="00CE23BA" w:rsidP="00CE23BA">
      <w:pPr>
        <w:spacing w:after="0" w:line="240" w:lineRule="auto"/>
        <w:rPr>
          <w:rFonts w:ascii="Arial" w:eastAsia="Calibri" w:hAnsi="Arial" w:cs="Arial"/>
          <w:b/>
          <w:color w:val="0070C0"/>
          <w:sz w:val="24"/>
        </w:rPr>
      </w:pPr>
      <w:r w:rsidRPr="00CE23BA">
        <w:rPr>
          <w:rFonts w:ascii="Arial" w:eastAsia="Calibri" w:hAnsi="Arial" w:cs="Arial"/>
          <w:b/>
          <w:color w:val="0070C0"/>
          <w:sz w:val="24"/>
        </w:rPr>
        <w:br w:type="page"/>
      </w:r>
      <w:r w:rsidRPr="00CE23BA">
        <w:rPr>
          <w:rFonts w:ascii="Arial" w:eastAsia="Calibri" w:hAnsi="Arial" w:cs="Arial"/>
          <w:b/>
          <w:color w:val="0070C0"/>
          <w:sz w:val="24"/>
        </w:rPr>
        <w:lastRenderedPageBreak/>
        <w:t>Key Tasks</w:t>
      </w:r>
    </w:p>
    <w:p w:rsidR="00CE23BA" w:rsidRPr="00CE23BA" w:rsidRDefault="00CE23BA" w:rsidP="00CE23BA">
      <w:pPr>
        <w:spacing w:after="0" w:line="240" w:lineRule="auto"/>
        <w:rPr>
          <w:rFonts w:ascii="Arial" w:eastAsia="Calibri" w:hAnsi="Arial" w:cs="Arial"/>
          <w:b/>
          <w:color w:val="0070C0"/>
          <w:sz w:val="24"/>
        </w:rPr>
      </w:pPr>
    </w:p>
    <w:p w:rsidR="00CE23BA" w:rsidRPr="00CE23BA" w:rsidRDefault="00CE23BA" w:rsidP="00CE23BA">
      <w:pPr>
        <w:spacing w:after="0" w:line="240" w:lineRule="auto"/>
        <w:rPr>
          <w:rFonts w:ascii="Arial" w:eastAsia="Calibri" w:hAnsi="Arial" w:cs="Arial"/>
          <w:b/>
          <w:color w:val="0070C0"/>
        </w:rPr>
      </w:pPr>
      <w:r w:rsidRPr="00CE23BA">
        <w:rPr>
          <w:rFonts w:ascii="Arial" w:eastAsia="Calibri" w:hAnsi="Arial" w:cs="Arial"/>
          <w:b/>
          <w:color w:val="0070C0"/>
        </w:rPr>
        <w:t>Provide specialist advice on energy related issues</w:t>
      </w:r>
    </w:p>
    <w:p w:rsidR="00CE23BA" w:rsidRPr="00CE23BA" w:rsidRDefault="00CE23BA" w:rsidP="00CE23BA">
      <w:pPr>
        <w:spacing w:after="0" w:line="240" w:lineRule="auto"/>
        <w:rPr>
          <w:rFonts w:ascii="Arial" w:eastAsia="Calibri" w:hAnsi="Arial" w:cs="Arial"/>
          <w:b/>
          <w:color w:val="0070C0"/>
        </w:rPr>
      </w:pPr>
    </w:p>
    <w:p w:rsidR="00CE23BA" w:rsidRPr="00CE23BA" w:rsidRDefault="00CE23BA" w:rsidP="00CE23BA">
      <w:pPr>
        <w:widowControl w:val="0"/>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To carry out energy advice session</w:t>
      </w:r>
      <w:r>
        <w:rPr>
          <w:rFonts w:ascii="Arial" w:eastAsia="Cambria" w:hAnsi="Arial" w:cs="Arial"/>
        </w:rPr>
        <w:t>s for older people across Middlesbrough and Stockton</w:t>
      </w:r>
      <w:r w:rsidRPr="00CE23BA">
        <w:rPr>
          <w:rFonts w:ascii="Arial" w:eastAsia="Cambria" w:hAnsi="Arial" w:cs="Arial"/>
        </w:rPr>
        <w:t>, at organised events, or in their homes to provide advice and follow up support on the following aspects of energy efficiency and warmth:</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Advice to empower older people to switch their energy tariff, supplier or payment method to save money. </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Guidance on methods to save energy in the house to reduce fuel bills. </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Check if they are eligible for the Warm Home Discount and help them claim if necessary. </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Advice on offers and deals e.g. Green Deal and ECO (but not referring directly to supplier schemes).</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SMART meters – providing information on getting the best out of the technology and reducing concerns.</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If in the older person’s home, carry out an assessment of the state of the property, living conditions and general health and well-being.  </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To signpost to other internal or external services either related to energy (e.g. boiler replacement or insulation grants, home energy checks,) or to other areas (e.g. benefit checks, mental health services or help with shopping or cleaning).</w:t>
      </w:r>
    </w:p>
    <w:p w:rsid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To run public facing awareness </w:t>
      </w:r>
      <w:proofErr w:type="gramStart"/>
      <w:r w:rsidRPr="00CE23BA">
        <w:rPr>
          <w:rFonts w:ascii="Arial" w:eastAsia="Cambria" w:hAnsi="Arial" w:cs="Arial"/>
        </w:rPr>
        <w:t>raising</w:t>
      </w:r>
      <w:proofErr w:type="gramEnd"/>
      <w:r w:rsidRPr="00CE23BA">
        <w:rPr>
          <w:rFonts w:ascii="Arial" w:eastAsia="Cambria" w:hAnsi="Arial" w:cs="Arial"/>
        </w:rPr>
        <w:t xml:space="preserve"> and energy/ fuel poverty advice sessions in the local community to engage with older people, and identify those that may be vulnerable to the effects of cold weather, including in pharmacies, GP practices, day centres, lunch clubs.</w:t>
      </w:r>
    </w:p>
    <w:p w:rsidR="00CE23BA" w:rsidRPr="00CE23BA" w:rsidRDefault="00CE23BA" w:rsidP="00CE2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left="720"/>
        <w:contextualSpacing/>
        <w:rPr>
          <w:rFonts w:ascii="Arial" w:eastAsia="Cambria" w:hAnsi="Arial" w:cs="Arial"/>
        </w:rPr>
      </w:pPr>
      <w:r w:rsidRPr="00CE23BA">
        <w:rPr>
          <w:rFonts w:ascii="Arial" w:eastAsia="Cambria" w:hAnsi="Arial" w:cs="Arial"/>
        </w:rPr>
        <w:t xml:space="preserve"> </w:t>
      </w:r>
    </w:p>
    <w:p w:rsidR="00CE23BA" w:rsidRPr="00CE23BA" w:rsidRDefault="00CE23BA" w:rsidP="00CE23BA">
      <w:pPr>
        <w:spacing w:after="0" w:line="240" w:lineRule="auto"/>
        <w:rPr>
          <w:rFonts w:ascii="Arial" w:eastAsia="Calibri" w:hAnsi="Arial" w:cs="Arial"/>
          <w:b/>
          <w:color w:val="0070C0"/>
        </w:rPr>
      </w:pPr>
      <w:r w:rsidRPr="00CE23BA">
        <w:rPr>
          <w:rFonts w:ascii="Arial" w:eastAsia="Calibri" w:hAnsi="Arial" w:cs="Arial"/>
          <w:b/>
          <w:color w:val="0070C0"/>
        </w:rPr>
        <w:t xml:space="preserve">Identify older people who are vulnerable to cold weather </w:t>
      </w:r>
    </w:p>
    <w:p w:rsidR="00CE23BA" w:rsidRPr="00CE23BA" w:rsidRDefault="00CE23BA" w:rsidP="00CE23BA">
      <w:pPr>
        <w:spacing w:after="0" w:line="240" w:lineRule="auto"/>
        <w:rPr>
          <w:rFonts w:ascii="Arial" w:eastAsia="Calibri" w:hAnsi="Arial" w:cs="Arial"/>
          <w:b/>
          <w:color w:val="0070C0"/>
          <w:sz w:val="24"/>
        </w:rPr>
      </w:pP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To promote the service through existing partnerships with local health and social care professionals and community organisations to receive referrals into Age UK</w:t>
      </w:r>
      <w:r>
        <w:rPr>
          <w:rFonts w:ascii="Arial" w:eastAsia="Cambria" w:hAnsi="Arial" w:cs="Arial"/>
        </w:rPr>
        <w:t xml:space="preserve"> Teesside</w:t>
      </w:r>
      <w:r w:rsidRPr="00CE23BA">
        <w:rPr>
          <w:rFonts w:ascii="Arial" w:eastAsia="Cambria" w:hAnsi="Arial" w:cs="Arial"/>
        </w:rPr>
        <w:t xml:space="preserve"> for those struggling to keep their homes warm. </w:t>
      </w: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To carry out targeted promotional activities to identify older people in the community who are vulnerable to the effects of cold weather. To provide training and awareness sessions to professionals including:</w:t>
      </w:r>
    </w:p>
    <w:p w:rsidR="00CE23BA" w:rsidRPr="00CE23BA" w:rsidRDefault="00CE23BA" w:rsidP="00CE23BA">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The </w:t>
      </w:r>
      <w:r>
        <w:rPr>
          <w:rFonts w:ascii="Arial" w:eastAsia="Cambria" w:hAnsi="Arial" w:cs="Arial"/>
        </w:rPr>
        <w:t xml:space="preserve">Health &amp; Wellbeing Team </w:t>
      </w:r>
      <w:r w:rsidRPr="00CE23BA">
        <w:rPr>
          <w:rFonts w:ascii="Arial" w:eastAsia="Cambria" w:hAnsi="Arial" w:cs="Arial"/>
        </w:rPr>
        <w:t>to encourage them to include warmth and energy related issues into their general assessments of health and well-being.</w:t>
      </w:r>
    </w:p>
    <w:p w:rsidR="00CE23BA" w:rsidRPr="00CE23BA" w:rsidRDefault="00CE23BA" w:rsidP="00CE23BA">
      <w:pPr>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Internal front line staff that provide services in older people’s homes to encourage them to spot people who could benefit from energy advice.</w:t>
      </w:r>
    </w:p>
    <w:p w:rsidR="00CE23BA" w:rsidRPr="00CE23BA" w:rsidRDefault="00CE23BA" w:rsidP="00CE23BA">
      <w:pPr>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Health and social care professionals, and staff from local organisations who come into contact with older people in the community to encourage them to refer into Age UK</w:t>
      </w:r>
      <w:r>
        <w:rPr>
          <w:rFonts w:ascii="Arial" w:eastAsia="Cambria" w:hAnsi="Arial" w:cs="Arial"/>
        </w:rPr>
        <w:t xml:space="preserve"> Teesside</w:t>
      </w:r>
      <w:r w:rsidRPr="00CE23BA">
        <w:rPr>
          <w:rFonts w:ascii="Arial" w:eastAsia="Cambria" w:hAnsi="Arial" w:cs="Arial"/>
        </w:rPr>
        <w:t xml:space="preserve"> for energy advice and support. </w:t>
      </w:r>
    </w:p>
    <w:p w:rsidR="00CE23BA" w:rsidRPr="00CE23BA" w:rsidRDefault="00CE23BA" w:rsidP="00CE23BA">
      <w:pPr>
        <w:spacing w:afterLines="200" w:after="480" w:line="276" w:lineRule="auto"/>
        <w:ind w:left="720"/>
        <w:contextualSpacing/>
        <w:rPr>
          <w:rFonts w:ascii="Arial" w:eastAsia="Cambria" w:hAnsi="Arial" w:cs="Arial"/>
          <w:b/>
        </w:rPr>
      </w:pPr>
    </w:p>
    <w:p w:rsidR="00CE23BA" w:rsidRPr="00CE23BA" w:rsidRDefault="00CE23BA" w:rsidP="00CE23BA">
      <w:pPr>
        <w:spacing w:afterLines="200" w:after="480" w:line="276" w:lineRule="auto"/>
        <w:contextualSpacing/>
        <w:rPr>
          <w:rFonts w:ascii="Arial" w:eastAsia="Cambria" w:hAnsi="Arial" w:cs="Arial"/>
          <w:b/>
          <w:color w:val="0070C0"/>
        </w:rPr>
      </w:pPr>
      <w:r w:rsidRPr="00CE23BA">
        <w:rPr>
          <w:rFonts w:ascii="Arial" w:eastAsia="Cambria" w:hAnsi="Arial" w:cs="Arial"/>
          <w:b/>
        </w:rPr>
        <w:br w:type="page"/>
      </w:r>
      <w:r w:rsidRPr="00CE23BA">
        <w:rPr>
          <w:rFonts w:ascii="Arial" w:eastAsia="Cambria" w:hAnsi="Arial" w:cs="Arial"/>
          <w:b/>
          <w:color w:val="0070C0"/>
        </w:rPr>
        <w:lastRenderedPageBreak/>
        <w:t xml:space="preserve">Report on project progress to the Age UK </w:t>
      </w:r>
      <w:r>
        <w:rPr>
          <w:rFonts w:ascii="Arial" w:eastAsia="Cambria" w:hAnsi="Arial" w:cs="Arial"/>
          <w:b/>
          <w:color w:val="0070C0"/>
        </w:rPr>
        <w:t xml:space="preserve">Teesside </w:t>
      </w:r>
      <w:r w:rsidRPr="00CE23BA">
        <w:rPr>
          <w:rFonts w:ascii="Arial" w:eastAsia="Cambria" w:hAnsi="Arial" w:cs="Arial"/>
          <w:b/>
          <w:color w:val="0070C0"/>
        </w:rPr>
        <w:t>Project Team</w:t>
      </w:r>
    </w:p>
    <w:p w:rsidR="00CE23BA" w:rsidRPr="00CE23BA" w:rsidRDefault="00CE23BA" w:rsidP="00CE23BA">
      <w:pPr>
        <w:spacing w:afterLines="200" w:after="480" w:line="276" w:lineRule="auto"/>
        <w:contextualSpacing/>
        <w:rPr>
          <w:rFonts w:ascii="Arial" w:eastAsia="Cambria" w:hAnsi="Arial" w:cs="Arial"/>
          <w:color w:val="0070C0"/>
        </w:rPr>
      </w:pPr>
    </w:p>
    <w:p w:rsidR="00CE23BA" w:rsidRPr="00CE23BA" w:rsidRDefault="00CE23BA" w:rsidP="00CE23BA">
      <w:pPr>
        <w:numPr>
          <w:ilvl w:val="0"/>
          <w:numId w:val="1"/>
        </w:numPr>
        <w:spacing w:afterLines="200" w:after="480" w:line="276" w:lineRule="auto"/>
        <w:ind w:hanging="357"/>
        <w:contextualSpacing/>
        <w:rPr>
          <w:rFonts w:ascii="Arial" w:eastAsia="Cambria" w:hAnsi="Arial" w:cs="Arial"/>
        </w:rPr>
      </w:pPr>
      <w:r w:rsidRPr="00CE23BA">
        <w:rPr>
          <w:rFonts w:ascii="Arial" w:eastAsia="Cambria" w:hAnsi="Arial" w:cs="Arial"/>
        </w:rPr>
        <w:t>To collate data towards and participate in the evaluation of the programme which will be managed by Age UK</w:t>
      </w:r>
      <w:r>
        <w:rPr>
          <w:rFonts w:ascii="Arial" w:eastAsia="Cambria" w:hAnsi="Arial" w:cs="Arial"/>
        </w:rPr>
        <w:t xml:space="preserve"> Teesside</w:t>
      </w:r>
      <w:r w:rsidRPr="00CE23BA">
        <w:rPr>
          <w:rFonts w:ascii="Arial" w:eastAsia="Cambria" w:hAnsi="Arial" w:cs="Arial"/>
        </w:rPr>
        <w:t xml:space="preserve">. </w:t>
      </w: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Report on project progress to the Age UK</w:t>
      </w:r>
      <w:r>
        <w:rPr>
          <w:rFonts w:ascii="Arial" w:eastAsia="Cambria" w:hAnsi="Arial" w:cs="Arial"/>
        </w:rPr>
        <w:t xml:space="preserve"> Teesside</w:t>
      </w:r>
      <w:r w:rsidRPr="00CE23BA">
        <w:rPr>
          <w:rFonts w:ascii="Arial" w:eastAsia="Cambria" w:hAnsi="Arial" w:cs="Arial"/>
        </w:rPr>
        <w:t xml:space="preserve"> Project Team and complete project progress reports required by the project funders.</w:t>
      </w:r>
    </w:p>
    <w:p w:rsidR="00CE23BA" w:rsidRPr="00CE23BA" w:rsidRDefault="00CE23BA" w:rsidP="00CE23BA">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200" w:after="480" w:line="276" w:lineRule="auto"/>
        <w:ind w:hanging="357"/>
        <w:contextualSpacing/>
        <w:rPr>
          <w:rFonts w:ascii="Arial" w:eastAsia="Cambria" w:hAnsi="Arial" w:cs="Arial"/>
        </w:rPr>
      </w:pPr>
      <w:r w:rsidRPr="00CE23BA">
        <w:rPr>
          <w:rFonts w:ascii="Arial" w:eastAsia="Cambria" w:hAnsi="Arial" w:cs="Arial"/>
        </w:rPr>
        <w:t xml:space="preserve">Produce an interim and a final report on the success of the project against the key performance indicators (with recommendations for future delivery options).  </w:t>
      </w:r>
    </w:p>
    <w:p w:rsidR="00CE23BA" w:rsidRPr="00CE23BA" w:rsidRDefault="00CE23BA" w:rsidP="00CE23BA">
      <w:pPr>
        <w:spacing w:afterLines="200" w:after="480" w:line="276" w:lineRule="auto"/>
        <w:ind w:left="720"/>
        <w:contextualSpacing/>
        <w:rPr>
          <w:rFonts w:ascii="Arial" w:eastAsia="Cambria" w:hAnsi="Arial" w:cs="Arial"/>
        </w:rPr>
      </w:pPr>
    </w:p>
    <w:p w:rsidR="00CE23BA" w:rsidRPr="00CE23BA" w:rsidRDefault="00CE23BA" w:rsidP="00CE23BA">
      <w:pPr>
        <w:spacing w:afterLines="200" w:after="480" w:line="276" w:lineRule="auto"/>
        <w:ind w:left="720"/>
        <w:contextualSpacing/>
        <w:rPr>
          <w:rFonts w:ascii="Arial" w:eastAsia="Cambria" w:hAnsi="Arial" w:cs="Arial"/>
        </w:rPr>
      </w:pPr>
    </w:p>
    <w:p w:rsidR="00CE23BA" w:rsidRPr="00CE23BA" w:rsidRDefault="00CE23BA" w:rsidP="00CE23BA">
      <w:pPr>
        <w:spacing w:afterLines="200" w:after="480" w:line="276" w:lineRule="auto"/>
        <w:ind w:left="720"/>
        <w:contextualSpacing/>
        <w:rPr>
          <w:rFonts w:ascii="Arial" w:eastAsia="Cambria" w:hAnsi="Arial" w:cs="Arial"/>
        </w:rPr>
      </w:pPr>
    </w:p>
    <w:p w:rsidR="00CE23BA" w:rsidRPr="00CE23BA" w:rsidRDefault="00CE23BA" w:rsidP="00CE23BA">
      <w:pPr>
        <w:spacing w:afterLines="200" w:after="480" w:line="276" w:lineRule="auto"/>
        <w:contextualSpacing/>
        <w:rPr>
          <w:rFonts w:ascii="Arial" w:eastAsia="Cambria" w:hAnsi="Arial" w:cs="Arial"/>
          <w:b/>
          <w:color w:val="00B0F0"/>
          <w:sz w:val="36"/>
        </w:rPr>
      </w:pPr>
      <w:r w:rsidRPr="00CE23BA">
        <w:rPr>
          <w:rFonts w:ascii="Arial" w:eastAsia="Cambria" w:hAnsi="Arial" w:cs="Arial"/>
          <w:b/>
          <w:color w:val="00B0F0"/>
          <w:sz w:val="36"/>
        </w:rPr>
        <w:br w:type="page"/>
      </w:r>
      <w:r w:rsidRPr="00CE23BA">
        <w:rPr>
          <w:rFonts w:ascii="Arial" w:eastAsia="Cambria" w:hAnsi="Arial" w:cs="Arial"/>
          <w:b/>
          <w:color w:val="00B0F0"/>
          <w:sz w:val="36"/>
        </w:rPr>
        <w:lastRenderedPageBreak/>
        <w:t>Person specification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3544"/>
      </w:tblGrid>
      <w:tr w:rsidR="00CE23BA" w:rsidRPr="00CE23BA" w:rsidTr="008259B5">
        <w:trPr>
          <w:trHeight w:val="70"/>
        </w:trPr>
        <w:tc>
          <w:tcPr>
            <w:tcW w:w="2376" w:type="dxa"/>
            <w:shd w:val="clear" w:color="auto" w:fill="auto"/>
          </w:tcPr>
          <w:p w:rsidR="00CE23BA" w:rsidRPr="00CE23BA" w:rsidRDefault="00CE23BA" w:rsidP="00CE23BA">
            <w:pPr>
              <w:spacing w:after="0" w:line="276" w:lineRule="auto"/>
              <w:contextualSpacing/>
              <w:rPr>
                <w:rFonts w:ascii="Arial" w:eastAsia="Cambria" w:hAnsi="Arial" w:cs="Arial"/>
              </w:rPr>
            </w:pPr>
          </w:p>
        </w:tc>
        <w:tc>
          <w:tcPr>
            <w:tcW w:w="3544" w:type="dxa"/>
            <w:shd w:val="clear" w:color="auto" w:fill="auto"/>
          </w:tcPr>
          <w:p w:rsidR="00CE23BA" w:rsidRPr="00CE23BA" w:rsidRDefault="00CE23BA" w:rsidP="00CE23BA">
            <w:pPr>
              <w:spacing w:after="0" w:line="240" w:lineRule="auto"/>
              <w:contextualSpacing/>
              <w:rPr>
                <w:rFonts w:ascii="Arial" w:eastAsia="Calibri" w:hAnsi="Arial" w:cs="Arial"/>
                <w:b/>
              </w:rPr>
            </w:pPr>
            <w:r w:rsidRPr="00CE23BA">
              <w:rPr>
                <w:rFonts w:ascii="Arial" w:eastAsia="Calibri" w:hAnsi="Arial" w:cs="Arial"/>
                <w:b/>
              </w:rPr>
              <w:t xml:space="preserve">Essential </w:t>
            </w:r>
          </w:p>
        </w:tc>
        <w:tc>
          <w:tcPr>
            <w:tcW w:w="3544" w:type="dxa"/>
            <w:shd w:val="clear" w:color="auto" w:fill="auto"/>
          </w:tcPr>
          <w:p w:rsidR="00CE23BA" w:rsidRPr="00CE23BA" w:rsidRDefault="00CE23BA" w:rsidP="00CE23BA">
            <w:pPr>
              <w:spacing w:after="0" w:line="240" w:lineRule="auto"/>
              <w:contextualSpacing/>
              <w:rPr>
                <w:rFonts w:ascii="Arial" w:eastAsia="Calibri" w:hAnsi="Arial" w:cs="Arial"/>
                <w:b/>
              </w:rPr>
            </w:pPr>
            <w:r w:rsidRPr="00CE23BA">
              <w:rPr>
                <w:rFonts w:ascii="Arial" w:eastAsia="Calibri" w:hAnsi="Arial" w:cs="Arial"/>
                <w:b/>
              </w:rPr>
              <w:t xml:space="preserve">Desirable </w:t>
            </w:r>
          </w:p>
        </w:tc>
      </w:tr>
      <w:tr w:rsidR="00CE23BA" w:rsidRPr="00CE23BA" w:rsidTr="008259B5">
        <w:tc>
          <w:tcPr>
            <w:tcW w:w="2376" w:type="dxa"/>
            <w:shd w:val="clear" w:color="auto" w:fill="auto"/>
          </w:tcPr>
          <w:p w:rsidR="00CE23BA" w:rsidRPr="00CE23BA" w:rsidRDefault="00CE23BA" w:rsidP="00CE23BA">
            <w:pPr>
              <w:spacing w:after="0" w:line="276" w:lineRule="auto"/>
              <w:contextualSpacing/>
              <w:rPr>
                <w:rFonts w:ascii="Arial" w:eastAsia="Cambria" w:hAnsi="Arial" w:cs="Arial"/>
              </w:rPr>
            </w:pPr>
            <w:r w:rsidRPr="00CE23BA">
              <w:rPr>
                <w:rFonts w:ascii="Arial" w:eastAsia="Cambria" w:hAnsi="Arial" w:cs="Arial"/>
              </w:rPr>
              <w:t xml:space="preserve">Knowledge and qualifications </w:t>
            </w:r>
          </w:p>
        </w:tc>
        <w:tc>
          <w:tcPr>
            <w:tcW w:w="3544" w:type="dxa"/>
            <w:shd w:val="clear" w:color="auto" w:fill="auto"/>
          </w:tcPr>
          <w:p w:rsidR="00CE23BA" w:rsidRPr="00CE23BA" w:rsidRDefault="00CE23BA" w:rsidP="00CE23BA">
            <w:pPr>
              <w:numPr>
                <w:ilvl w:val="0"/>
                <w:numId w:val="2"/>
              </w:numPr>
              <w:spacing w:after="0" w:line="240" w:lineRule="auto"/>
              <w:contextualSpacing/>
              <w:rPr>
                <w:rFonts w:ascii="Arial" w:eastAsia="Calibri" w:hAnsi="Arial" w:cs="Arial"/>
              </w:rPr>
            </w:pPr>
            <w:r w:rsidRPr="00CE23BA">
              <w:rPr>
                <w:rFonts w:ascii="Arial" w:eastAsia="Calibri" w:hAnsi="Arial" w:cs="Arial"/>
              </w:rPr>
              <w:t>Experience of engagement and project delivery with a wide range of individuals and communities</w:t>
            </w:r>
          </w:p>
          <w:p w:rsidR="00CE23BA" w:rsidRPr="00CE23BA" w:rsidRDefault="00CE23BA" w:rsidP="00CE23BA">
            <w:pPr>
              <w:numPr>
                <w:ilvl w:val="0"/>
                <w:numId w:val="2"/>
              </w:numPr>
              <w:spacing w:after="0" w:line="240" w:lineRule="auto"/>
              <w:contextualSpacing/>
              <w:rPr>
                <w:rFonts w:ascii="Arial" w:eastAsia="Calibri" w:hAnsi="Arial" w:cs="Arial"/>
              </w:rPr>
            </w:pPr>
            <w:r w:rsidRPr="00CE23BA">
              <w:rPr>
                <w:rFonts w:ascii="Arial" w:eastAsia="Calibri" w:hAnsi="Arial" w:cs="Arial"/>
              </w:rPr>
              <w:t xml:space="preserve">Experience in setting-up and maintaining relationships with external agencies and community-based organisations </w:t>
            </w:r>
          </w:p>
          <w:p w:rsidR="00CE23BA" w:rsidRPr="00CE23BA" w:rsidRDefault="00CE23BA" w:rsidP="00CE23BA">
            <w:pPr>
              <w:numPr>
                <w:ilvl w:val="0"/>
                <w:numId w:val="2"/>
              </w:numPr>
              <w:spacing w:after="0" w:line="240" w:lineRule="auto"/>
              <w:contextualSpacing/>
              <w:rPr>
                <w:rFonts w:ascii="Arial" w:eastAsia="Calibri" w:hAnsi="Arial" w:cs="Arial"/>
              </w:rPr>
            </w:pPr>
            <w:r w:rsidRPr="00CE23BA">
              <w:rPr>
                <w:rFonts w:ascii="Arial" w:eastAsia="Calibri" w:hAnsi="Arial" w:cs="Arial"/>
              </w:rPr>
              <w:t>Experience in data collection, maintenance of project records and report writing.</w:t>
            </w:r>
          </w:p>
        </w:tc>
        <w:tc>
          <w:tcPr>
            <w:tcW w:w="3544" w:type="dxa"/>
            <w:shd w:val="clear" w:color="auto" w:fill="auto"/>
          </w:tcPr>
          <w:p w:rsidR="00CE23BA" w:rsidRPr="00CE23BA" w:rsidRDefault="00CE23BA" w:rsidP="00CE23BA">
            <w:pPr>
              <w:numPr>
                <w:ilvl w:val="0"/>
                <w:numId w:val="2"/>
              </w:numPr>
              <w:spacing w:after="0" w:line="240" w:lineRule="auto"/>
              <w:contextualSpacing/>
              <w:rPr>
                <w:rFonts w:ascii="Arial" w:eastAsia="Calibri" w:hAnsi="Arial" w:cs="Arial"/>
              </w:rPr>
            </w:pPr>
            <w:r w:rsidRPr="00CE23BA">
              <w:rPr>
                <w:rFonts w:ascii="Arial" w:eastAsia="Calibri" w:hAnsi="Arial" w:cs="Arial"/>
              </w:rPr>
              <w:t xml:space="preserve">Experience and understanding of issues relating to energy efficiency and fuel poverty </w:t>
            </w:r>
          </w:p>
          <w:p w:rsidR="00CE23BA" w:rsidRPr="00CE23BA" w:rsidRDefault="00CE23BA" w:rsidP="00CE23BA">
            <w:pPr>
              <w:numPr>
                <w:ilvl w:val="0"/>
                <w:numId w:val="2"/>
              </w:numPr>
              <w:spacing w:after="0" w:line="240" w:lineRule="auto"/>
              <w:contextualSpacing/>
              <w:rPr>
                <w:rFonts w:ascii="Arial" w:eastAsia="Calibri" w:hAnsi="Arial" w:cs="Arial"/>
              </w:rPr>
            </w:pPr>
            <w:r w:rsidRPr="00CE23BA">
              <w:rPr>
                <w:rFonts w:ascii="Arial" w:eastAsia="Calibri" w:hAnsi="Arial" w:cs="Arial"/>
              </w:rPr>
              <w:t>Experience and understanding of issues relating to community energy projects</w:t>
            </w:r>
          </w:p>
          <w:p w:rsidR="00CE23BA" w:rsidRPr="00CE23BA" w:rsidRDefault="00CE23BA" w:rsidP="00CE23BA">
            <w:pPr>
              <w:numPr>
                <w:ilvl w:val="0"/>
                <w:numId w:val="2"/>
              </w:numPr>
              <w:spacing w:after="0" w:line="240" w:lineRule="auto"/>
              <w:contextualSpacing/>
              <w:rPr>
                <w:rFonts w:ascii="Arial" w:eastAsia="Calibri" w:hAnsi="Arial" w:cs="Arial"/>
              </w:rPr>
            </w:pPr>
            <w:r w:rsidRPr="00CE23BA">
              <w:rPr>
                <w:rFonts w:ascii="Arial" w:eastAsia="Calibri" w:hAnsi="Arial" w:cs="Arial"/>
              </w:rPr>
              <w:t>Knowledge and understanding of current and proposed government fuel poverty initiatives (e.g. Green Deal and ECO)</w:t>
            </w:r>
          </w:p>
          <w:p w:rsidR="00CE23BA" w:rsidRPr="00CE23BA" w:rsidRDefault="00CE23BA" w:rsidP="00CE23BA">
            <w:pPr>
              <w:spacing w:after="0" w:line="240" w:lineRule="auto"/>
              <w:contextualSpacing/>
              <w:rPr>
                <w:rFonts w:ascii="Arial" w:eastAsia="Calibri" w:hAnsi="Arial" w:cs="Arial"/>
              </w:rPr>
            </w:pPr>
          </w:p>
        </w:tc>
      </w:tr>
      <w:tr w:rsidR="00CE23BA" w:rsidRPr="00CE23BA" w:rsidTr="008259B5">
        <w:tc>
          <w:tcPr>
            <w:tcW w:w="2376" w:type="dxa"/>
            <w:shd w:val="clear" w:color="auto" w:fill="auto"/>
          </w:tcPr>
          <w:p w:rsidR="00CE23BA" w:rsidRPr="00CE23BA" w:rsidRDefault="00CE23BA" w:rsidP="00CE23BA">
            <w:pPr>
              <w:spacing w:after="0" w:line="276" w:lineRule="auto"/>
              <w:contextualSpacing/>
              <w:rPr>
                <w:rFonts w:ascii="Arial" w:eastAsia="Cambria" w:hAnsi="Arial" w:cs="Arial"/>
              </w:rPr>
            </w:pPr>
            <w:r w:rsidRPr="00CE23BA">
              <w:rPr>
                <w:rFonts w:ascii="Arial" w:eastAsia="Cambria" w:hAnsi="Arial" w:cs="Arial"/>
              </w:rPr>
              <w:t xml:space="preserve">Skills and experience </w:t>
            </w:r>
          </w:p>
        </w:tc>
        <w:tc>
          <w:tcPr>
            <w:tcW w:w="3544" w:type="dxa"/>
            <w:shd w:val="clear" w:color="auto" w:fill="auto"/>
          </w:tcPr>
          <w:p w:rsidR="00CE23BA" w:rsidRPr="00CE23BA" w:rsidRDefault="00CE23BA" w:rsidP="00CE23BA">
            <w:pPr>
              <w:numPr>
                <w:ilvl w:val="0"/>
                <w:numId w:val="3"/>
              </w:numPr>
              <w:spacing w:after="0" w:line="276" w:lineRule="auto"/>
              <w:contextualSpacing/>
              <w:rPr>
                <w:rFonts w:ascii="Arial" w:eastAsia="Cambria" w:hAnsi="Arial" w:cs="Arial"/>
              </w:rPr>
            </w:pPr>
            <w:r w:rsidRPr="00CE23BA">
              <w:rPr>
                <w:rFonts w:ascii="Arial" w:eastAsia="Cambria" w:hAnsi="Arial" w:cs="Arial"/>
              </w:rPr>
              <w:t xml:space="preserve">Ability to work with multiple stakeholders, both internal and external </w:t>
            </w:r>
          </w:p>
          <w:p w:rsidR="00CE23BA" w:rsidRPr="00CE23BA" w:rsidRDefault="00CE23BA" w:rsidP="00CE23BA">
            <w:pPr>
              <w:numPr>
                <w:ilvl w:val="0"/>
                <w:numId w:val="3"/>
              </w:numPr>
              <w:spacing w:after="0" w:line="276" w:lineRule="auto"/>
              <w:contextualSpacing/>
              <w:rPr>
                <w:rFonts w:ascii="Arial" w:eastAsia="Cambria" w:hAnsi="Arial" w:cs="Arial"/>
              </w:rPr>
            </w:pPr>
            <w:r w:rsidRPr="00CE23BA">
              <w:rPr>
                <w:rFonts w:ascii="Arial" w:eastAsia="Cambria" w:hAnsi="Arial" w:cs="Arial"/>
              </w:rPr>
              <w:t>Communication: report writing skills, presentations, verbal</w:t>
            </w:r>
          </w:p>
          <w:p w:rsidR="00CE23BA" w:rsidRPr="00CE23BA" w:rsidRDefault="00CE23BA" w:rsidP="00CE23BA">
            <w:pPr>
              <w:numPr>
                <w:ilvl w:val="0"/>
                <w:numId w:val="3"/>
              </w:numPr>
              <w:spacing w:after="0" w:line="276" w:lineRule="auto"/>
              <w:contextualSpacing/>
              <w:rPr>
                <w:rFonts w:ascii="Arial" w:eastAsia="Cambria" w:hAnsi="Arial" w:cs="Arial"/>
              </w:rPr>
            </w:pPr>
            <w:r w:rsidRPr="00CE23BA">
              <w:rPr>
                <w:rFonts w:ascii="Arial" w:eastAsia="Cambria" w:hAnsi="Arial" w:cs="Arial"/>
              </w:rPr>
              <w:t>Analytical, solutions focused problem solving skills</w:t>
            </w:r>
          </w:p>
          <w:p w:rsidR="00CE23BA" w:rsidRPr="00CE23BA" w:rsidRDefault="00CE23BA" w:rsidP="00CE23BA">
            <w:pPr>
              <w:numPr>
                <w:ilvl w:val="0"/>
                <w:numId w:val="3"/>
              </w:numPr>
              <w:spacing w:after="0" w:line="276" w:lineRule="auto"/>
              <w:contextualSpacing/>
              <w:rPr>
                <w:rFonts w:ascii="Arial" w:eastAsia="Cambria" w:hAnsi="Arial" w:cs="Arial"/>
              </w:rPr>
            </w:pPr>
            <w:r w:rsidRPr="00CE23BA">
              <w:rPr>
                <w:rFonts w:ascii="Arial" w:eastAsia="Cambria" w:hAnsi="Arial" w:cs="Arial"/>
              </w:rPr>
              <w:t>Experience with Microsoft Office applications (Word, Excel and PowerPoint)</w:t>
            </w:r>
          </w:p>
          <w:p w:rsidR="00CE23BA" w:rsidRPr="00CE23BA" w:rsidRDefault="00CE23BA" w:rsidP="00CE23BA">
            <w:pPr>
              <w:numPr>
                <w:ilvl w:val="0"/>
                <w:numId w:val="3"/>
              </w:numPr>
              <w:spacing w:after="0" w:line="276" w:lineRule="auto"/>
              <w:contextualSpacing/>
              <w:rPr>
                <w:rFonts w:ascii="Arial" w:eastAsia="Cambria" w:hAnsi="Arial" w:cs="Arial"/>
              </w:rPr>
            </w:pPr>
            <w:r w:rsidRPr="00CE23BA">
              <w:rPr>
                <w:rFonts w:ascii="Arial" w:eastAsia="Cambria" w:hAnsi="Arial" w:cs="Arial"/>
              </w:rPr>
              <w:t>Ability to work using your own initiative</w:t>
            </w:r>
          </w:p>
          <w:p w:rsidR="00CE23BA" w:rsidRPr="00CE23BA" w:rsidRDefault="00CE23BA" w:rsidP="00CE23BA">
            <w:pPr>
              <w:numPr>
                <w:ilvl w:val="0"/>
                <w:numId w:val="3"/>
              </w:numPr>
              <w:spacing w:after="0" w:line="276" w:lineRule="auto"/>
              <w:contextualSpacing/>
              <w:rPr>
                <w:rFonts w:ascii="Arial" w:eastAsia="Cambria" w:hAnsi="Arial" w:cs="Arial"/>
              </w:rPr>
            </w:pPr>
            <w:r w:rsidRPr="00CE23BA">
              <w:rPr>
                <w:rFonts w:ascii="Arial" w:eastAsia="Cambria" w:hAnsi="Arial" w:cs="Arial"/>
              </w:rPr>
              <w:t xml:space="preserve">Ability to prioritise workload, with good time management skills </w:t>
            </w:r>
          </w:p>
        </w:tc>
        <w:tc>
          <w:tcPr>
            <w:tcW w:w="3544" w:type="dxa"/>
            <w:shd w:val="clear" w:color="auto" w:fill="auto"/>
          </w:tcPr>
          <w:p w:rsidR="00CE23BA" w:rsidRPr="00CE23BA" w:rsidRDefault="00CE23BA" w:rsidP="00CE23BA">
            <w:pPr>
              <w:numPr>
                <w:ilvl w:val="0"/>
                <w:numId w:val="4"/>
              </w:numPr>
              <w:spacing w:after="0" w:line="276" w:lineRule="auto"/>
              <w:contextualSpacing/>
              <w:rPr>
                <w:rFonts w:ascii="Arial" w:eastAsia="Cambria" w:hAnsi="Arial" w:cs="Arial"/>
              </w:rPr>
            </w:pPr>
            <w:r w:rsidRPr="00CE23BA">
              <w:rPr>
                <w:rFonts w:ascii="Arial" w:eastAsia="Cambria" w:hAnsi="Arial" w:cs="Arial"/>
              </w:rPr>
              <w:t>Knowledge and experience of providing energy advice within a community setting</w:t>
            </w:r>
          </w:p>
          <w:p w:rsidR="00CE23BA" w:rsidRPr="00CE23BA" w:rsidRDefault="00CE23BA" w:rsidP="00CE23BA">
            <w:pPr>
              <w:numPr>
                <w:ilvl w:val="0"/>
                <w:numId w:val="4"/>
              </w:numPr>
              <w:spacing w:after="0" w:line="276" w:lineRule="auto"/>
              <w:contextualSpacing/>
              <w:rPr>
                <w:rFonts w:ascii="Arial" w:eastAsia="Cambria" w:hAnsi="Arial" w:cs="Arial"/>
              </w:rPr>
            </w:pPr>
            <w:r w:rsidRPr="00CE23BA">
              <w:rPr>
                <w:rFonts w:ascii="Arial" w:eastAsia="Cambria" w:hAnsi="Arial" w:cs="Arial"/>
              </w:rPr>
              <w:t>Knowledge of methods to increase the energy efficiency</w:t>
            </w:r>
          </w:p>
          <w:p w:rsidR="00CE23BA" w:rsidRPr="00CE23BA" w:rsidRDefault="00CE23BA" w:rsidP="00CE23BA">
            <w:pPr>
              <w:numPr>
                <w:ilvl w:val="0"/>
                <w:numId w:val="4"/>
              </w:numPr>
              <w:spacing w:after="0" w:line="276" w:lineRule="auto"/>
              <w:contextualSpacing/>
              <w:rPr>
                <w:rFonts w:ascii="Arial" w:eastAsia="Cambria" w:hAnsi="Arial" w:cs="Arial"/>
              </w:rPr>
            </w:pPr>
            <w:r w:rsidRPr="00CE23BA">
              <w:rPr>
                <w:rFonts w:ascii="Arial" w:eastAsia="Cambria" w:hAnsi="Arial" w:cs="Arial"/>
              </w:rPr>
              <w:t xml:space="preserve">Training and presentation skills </w:t>
            </w:r>
          </w:p>
          <w:p w:rsidR="00CE23BA" w:rsidRPr="00CE23BA" w:rsidRDefault="00CE23BA" w:rsidP="00CE23BA">
            <w:pPr>
              <w:numPr>
                <w:ilvl w:val="0"/>
                <w:numId w:val="4"/>
              </w:numPr>
              <w:spacing w:after="0" w:line="276" w:lineRule="auto"/>
              <w:contextualSpacing/>
              <w:rPr>
                <w:rFonts w:ascii="Arial" w:eastAsia="Cambria" w:hAnsi="Arial" w:cs="Arial"/>
              </w:rPr>
            </w:pPr>
            <w:r w:rsidRPr="00CE23BA">
              <w:rPr>
                <w:rFonts w:ascii="Arial" w:eastAsia="Cambria" w:hAnsi="Arial" w:cs="Arial"/>
              </w:rPr>
              <w:t>Promotional and marketing skills</w:t>
            </w:r>
          </w:p>
          <w:p w:rsidR="00CE23BA" w:rsidRPr="00CE23BA" w:rsidRDefault="00CE23BA" w:rsidP="00CE23BA">
            <w:pPr>
              <w:spacing w:after="0" w:line="276" w:lineRule="auto"/>
              <w:contextualSpacing/>
              <w:rPr>
                <w:rFonts w:ascii="Arial" w:eastAsia="Cambria" w:hAnsi="Arial" w:cs="Arial"/>
              </w:rPr>
            </w:pPr>
          </w:p>
        </w:tc>
      </w:tr>
      <w:tr w:rsidR="00CE23BA" w:rsidRPr="00CE23BA" w:rsidTr="008259B5">
        <w:tc>
          <w:tcPr>
            <w:tcW w:w="2376" w:type="dxa"/>
            <w:shd w:val="clear" w:color="auto" w:fill="auto"/>
          </w:tcPr>
          <w:p w:rsidR="00CE23BA" w:rsidRPr="00CE23BA" w:rsidRDefault="00CE23BA" w:rsidP="00CE23BA">
            <w:pPr>
              <w:spacing w:after="0" w:line="276" w:lineRule="auto"/>
              <w:contextualSpacing/>
              <w:rPr>
                <w:rFonts w:ascii="Arial" w:eastAsia="Cambria" w:hAnsi="Arial" w:cs="Arial"/>
              </w:rPr>
            </w:pPr>
            <w:r w:rsidRPr="00CE23BA">
              <w:rPr>
                <w:rFonts w:ascii="Arial" w:eastAsia="Cambria" w:hAnsi="Arial" w:cs="Arial"/>
              </w:rPr>
              <w:t xml:space="preserve">Personal attributes </w:t>
            </w:r>
          </w:p>
        </w:tc>
        <w:tc>
          <w:tcPr>
            <w:tcW w:w="3544" w:type="dxa"/>
            <w:shd w:val="clear" w:color="auto" w:fill="auto"/>
          </w:tcPr>
          <w:p w:rsidR="00CE23BA" w:rsidRPr="00CE23BA" w:rsidRDefault="00CE23BA" w:rsidP="00CE23BA">
            <w:pPr>
              <w:numPr>
                <w:ilvl w:val="0"/>
                <w:numId w:val="5"/>
              </w:numPr>
              <w:spacing w:after="0" w:line="276" w:lineRule="auto"/>
              <w:contextualSpacing/>
              <w:jc w:val="both"/>
              <w:rPr>
                <w:rFonts w:ascii="Arial" w:eastAsia="Cambria" w:hAnsi="Arial" w:cs="Arial"/>
              </w:rPr>
            </w:pPr>
            <w:r w:rsidRPr="00CE23BA">
              <w:rPr>
                <w:rFonts w:ascii="Arial" w:eastAsia="Cambria" w:hAnsi="Arial" w:cs="Arial"/>
              </w:rPr>
              <w:t>Adaptable</w:t>
            </w:r>
          </w:p>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Approachable and friendly manner, with an engaging personality</w:t>
            </w:r>
          </w:p>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Excellent verbal and written skills</w:t>
            </w:r>
          </w:p>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Collaborative approach to teamwork</w:t>
            </w:r>
          </w:p>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Constructive approach to partnership working</w:t>
            </w:r>
          </w:p>
          <w:p w:rsidR="00CE23BA" w:rsidRPr="00CE23BA" w:rsidRDefault="00CE23BA" w:rsidP="00CE23BA">
            <w:pPr>
              <w:spacing w:after="0" w:line="276" w:lineRule="auto"/>
              <w:ind w:left="360"/>
              <w:contextualSpacing/>
              <w:rPr>
                <w:rFonts w:ascii="Arial" w:eastAsia="Cambria" w:hAnsi="Arial" w:cs="Arial"/>
              </w:rPr>
            </w:pPr>
          </w:p>
        </w:tc>
        <w:tc>
          <w:tcPr>
            <w:tcW w:w="3544" w:type="dxa"/>
            <w:shd w:val="clear" w:color="auto" w:fill="auto"/>
          </w:tcPr>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Self-motivated</w:t>
            </w:r>
          </w:p>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Innovative skills</w:t>
            </w:r>
          </w:p>
          <w:p w:rsidR="00CE23BA" w:rsidRPr="00CE23BA" w:rsidRDefault="00CE23BA" w:rsidP="00CE23BA">
            <w:pPr>
              <w:spacing w:after="0" w:line="276" w:lineRule="auto"/>
              <w:contextualSpacing/>
              <w:rPr>
                <w:rFonts w:ascii="Arial" w:eastAsia="Cambria" w:hAnsi="Arial" w:cs="Arial"/>
              </w:rPr>
            </w:pPr>
          </w:p>
        </w:tc>
      </w:tr>
      <w:tr w:rsidR="00CE23BA" w:rsidRPr="00CE23BA" w:rsidTr="008259B5">
        <w:tc>
          <w:tcPr>
            <w:tcW w:w="2376" w:type="dxa"/>
            <w:shd w:val="clear" w:color="auto" w:fill="auto"/>
          </w:tcPr>
          <w:p w:rsidR="00CE23BA" w:rsidRPr="00CE23BA" w:rsidRDefault="00CE23BA" w:rsidP="00CE23BA">
            <w:pPr>
              <w:spacing w:after="0" w:line="276" w:lineRule="auto"/>
              <w:contextualSpacing/>
              <w:rPr>
                <w:rFonts w:ascii="Arial" w:eastAsia="Cambria" w:hAnsi="Arial" w:cs="Arial"/>
              </w:rPr>
            </w:pPr>
            <w:r w:rsidRPr="00CE23BA">
              <w:rPr>
                <w:rFonts w:ascii="Arial" w:eastAsia="Cambria" w:hAnsi="Arial" w:cs="Arial"/>
              </w:rPr>
              <w:t xml:space="preserve">Any additional job related requirements </w:t>
            </w:r>
          </w:p>
        </w:tc>
        <w:tc>
          <w:tcPr>
            <w:tcW w:w="3544" w:type="dxa"/>
            <w:shd w:val="clear" w:color="auto" w:fill="auto"/>
          </w:tcPr>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 xml:space="preserve">Current drivers licence and access to a vehicle </w:t>
            </w:r>
          </w:p>
          <w:p w:rsidR="00CE23BA" w:rsidRPr="00CE23BA" w:rsidRDefault="00CE23BA" w:rsidP="00CE23BA">
            <w:pPr>
              <w:numPr>
                <w:ilvl w:val="0"/>
                <w:numId w:val="5"/>
              </w:numPr>
              <w:spacing w:after="0" w:line="276" w:lineRule="auto"/>
              <w:contextualSpacing/>
              <w:rPr>
                <w:rFonts w:ascii="Arial" w:eastAsia="Cambria" w:hAnsi="Arial" w:cs="Arial"/>
              </w:rPr>
            </w:pPr>
            <w:r w:rsidRPr="00CE23BA">
              <w:rPr>
                <w:rFonts w:ascii="Arial" w:eastAsia="Cambria" w:hAnsi="Arial" w:cs="Arial"/>
              </w:rPr>
              <w:t xml:space="preserve">Willingness to undertake occasional evening and weekend work </w:t>
            </w:r>
          </w:p>
        </w:tc>
        <w:tc>
          <w:tcPr>
            <w:tcW w:w="3544" w:type="dxa"/>
            <w:shd w:val="clear" w:color="auto" w:fill="auto"/>
          </w:tcPr>
          <w:p w:rsidR="00CE23BA" w:rsidRPr="00CE23BA" w:rsidRDefault="00CE23BA" w:rsidP="00CE23BA">
            <w:pPr>
              <w:spacing w:after="0" w:line="276" w:lineRule="auto"/>
              <w:contextualSpacing/>
              <w:rPr>
                <w:rFonts w:ascii="Arial" w:eastAsia="Cambria" w:hAnsi="Arial" w:cs="Arial"/>
              </w:rPr>
            </w:pPr>
          </w:p>
        </w:tc>
      </w:tr>
    </w:tbl>
    <w:p w:rsidR="00CC7628" w:rsidRDefault="00CC7628" w:rsidP="00CE23BA"/>
    <w:sectPr w:rsidR="00CC762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81" w:rsidRDefault="00D96781" w:rsidP="00CE23BA">
      <w:pPr>
        <w:spacing w:after="0" w:line="240" w:lineRule="auto"/>
      </w:pPr>
      <w:r>
        <w:separator/>
      </w:r>
    </w:p>
  </w:endnote>
  <w:endnote w:type="continuationSeparator" w:id="0">
    <w:p w:rsidR="00D96781" w:rsidRDefault="00D96781" w:rsidP="00CE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3BA" w:rsidRDefault="00CE23BA" w:rsidP="00085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3BA" w:rsidRDefault="00CE2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08631"/>
      <w:docPartObj>
        <w:docPartGallery w:val="Page Numbers (Bottom of Page)"/>
        <w:docPartUnique/>
      </w:docPartObj>
    </w:sdtPr>
    <w:sdtEndPr>
      <w:rPr>
        <w:noProof/>
      </w:rPr>
    </w:sdtEndPr>
    <w:sdtContent>
      <w:p w:rsidR="00CE23BA" w:rsidRDefault="00CE23BA">
        <w:pPr>
          <w:pStyle w:val="Footer"/>
          <w:jc w:val="center"/>
        </w:pPr>
        <w:r>
          <w:fldChar w:fldCharType="begin"/>
        </w:r>
        <w:r>
          <w:instrText xml:space="preserve"> PAGE   \* MERGEFORMAT </w:instrText>
        </w:r>
        <w:r>
          <w:fldChar w:fldCharType="separate"/>
        </w:r>
        <w:r w:rsidR="00DD1037">
          <w:rPr>
            <w:noProof/>
          </w:rPr>
          <w:t>1</w:t>
        </w:r>
        <w:r>
          <w:rPr>
            <w:noProof/>
          </w:rPr>
          <w:fldChar w:fldCharType="end"/>
        </w:r>
      </w:p>
    </w:sdtContent>
  </w:sdt>
  <w:p w:rsidR="00CE23BA" w:rsidRDefault="00CE2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81" w:rsidRDefault="00D96781" w:rsidP="00CE23BA">
      <w:pPr>
        <w:spacing w:after="0" w:line="240" w:lineRule="auto"/>
      </w:pPr>
      <w:r>
        <w:separator/>
      </w:r>
    </w:p>
  </w:footnote>
  <w:footnote w:type="continuationSeparator" w:id="0">
    <w:p w:rsidR="00D96781" w:rsidRDefault="00D96781" w:rsidP="00CE23BA">
      <w:pPr>
        <w:spacing w:after="0" w:line="240" w:lineRule="auto"/>
      </w:pPr>
      <w:r>
        <w:continuationSeparator/>
      </w:r>
    </w:p>
  </w:footnote>
  <w:footnote w:id="1">
    <w:p w:rsidR="00CE23BA" w:rsidRDefault="00CE23BA" w:rsidP="00CE23B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BEF"/>
    <w:multiLevelType w:val="hybridMultilevel"/>
    <w:tmpl w:val="01127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B5B17B2"/>
    <w:multiLevelType w:val="hybridMultilevel"/>
    <w:tmpl w:val="99560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0F6DE0"/>
    <w:multiLevelType w:val="hybridMultilevel"/>
    <w:tmpl w:val="36FE3E84"/>
    <w:lvl w:ilvl="0" w:tplc="0C50B3BE">
      <w:start w:val="1"/>
      <w:numFmt w:val="bullet"/>
      <w:lvlText w:val="•"/>
      <w:lvlJc w:val="left"/>
      <w:pPr>
        <w:ind w:left="720" w:hanging="360"/>
      </w:pPr>
      <w:rPr>
        <w:rFonts w:ascii="Times New Roman" w:hAnsi="Times New Roman" w:hint="default"/>
      </w:rPr>
    </w:lvl>
    <w:lvl w:ilvl="1" w:tplc="5D6EC3FE">
      <w:start w:val="1"/>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672EE8"/>
    <w:multiLevelType w:val="hybridMultilevel"/>
    <w:tmpl w:val="596C1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F185EAE"/>
    <w:multiLevelType w:val="hybridMultilevel"/>
    <w:tmpl w:val="3FF89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BA"/>
    <w:rsid w:val="005361CF"/>
    <w:rsid w:val="00CC7628"/>
    <w:rsid w:val="00CE23BA"/>
    <w:rsid w:val="00D4673F"/>
    <w:rsid w:val="00D96781"/>
    <w:rsid w:val="00DD1037"/>
    <w:rsid w:val="00FF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2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3BA"/>
  </w:style>
  <w:style w:type="paragraph" w:styleId="FootnoteText">
    <w:name w:val="footnote text"/>
    <w:basedOn w:val="Normal"/>
    <w:link w:val="FootnoteTextChar"/>
    <w:uiPriority w:val="99"/>
    <w:semiHidden/>
    <w:unhideWhenUsed/>
    <w:rsid w:val="00CE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BA"/>
    <w:rPr>
      <w:sz w:val="20"/>
      <w:szCs w:val="20"/>
    </w:rPr>
  </w:style>
  <w:style w:type="character" w:styleId="PageNumber">
    <w:name w:val="page number"/>
    <w:basedOn w:val="DefaultParagraphFont"/>
    <w:rsid w:val="00CE23BA"/>
  </w:style>
  <w:style w:type="character" w:styleId="FootnoteReference">
    <w:name w:val="footnote reference"/>
    <w:uiPriority w:val="99"/>
    <w:semiHidden/>
    <w:unhideWhenUsed/>
    <w:rsid w:val="00CE23BA"/>
    <w:rPr>
      <w:vertAlign w:val="superscript"/>
    </w:rPr>
  </w:style>
  <w:style w:type="paragraph" w:styleId="Header">
    <w:name w:val="header"/>
    <w:basedOn w:val="Normal"/>
    <w:link w:val="HeaderChar"/>
    <w:uiPriority w:val="99"/>
    <w:unhideWhenUsed/>
    <w:rsid w:val="00CE2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3BA"/>
  </w:style>
  <w:style w:type="paragraph" w:styleId="BalloonText">
    <w:name w:val="Balloon Text"/>
    <w:basedOn w:val="Normal"/>
    <w:link w:val="BalloonTextChar"/>
    <w:uiPriority w:val="99"/>
    <w:semiHidden/>
    <w:unhideWhenUsed/>
    <w:rsid w:val="00DD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2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3BA"/>
  </w:style>
  <w:style w:type="paragraph" w:styleId="FootnoteText">
    <w:name w:val="footnote text"/>
    <w:basedOn w:val="Normal"/>
    <w:link w:val="FootnoteTextChar"/>
    <w:uiPriority w:val="99"/>
    <w:semiHidden/>
    <w:unhideWhenUsed/>
    <w:rsid w:val="00CE2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BA"/>
    <w:rPr>
      <w:sz w:val="20"/>
      <w:szCs w:val="20"/>
    </w:rPr>
  </w:style>
  <w:style w:type="character" w:styleId="PageNumber">
    <w:name w:val="page number"/>
    <w:basedOn w:val="DefaultParagraphFont"/>
    <w:rsid w:val="00CE23BA"/>
  </w:style>
  <w:style w:type="character" w:styleId="FootnoteReference">
    <w:name w:val="footnote reference"/>
    <w:uiPriority w:val="99"/>
    <w:semiHidden/>
    <w:unhideWhenUsed/>
    <w:rsid w:val="00CE23BA"/>
    <w:rPr>
      <w:vertAlign w:val="superscript"/>
    </w:rPr>
  </w:style>
  <w:style w:type="paragraph" w:styleId="Header">
    <w:name w:val="header"/>
    <w:basedOn w:val="Normal"/>
    <w:link w:val="HeaderChar"/>
    <w:uiPriority w:val="99"/>
    <w:unhideWhenUsed/>
    <w:rsid w:val="00CE2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3BA"/>
  </w:style>
  <w:style w:type="paragraph" w:styleId="BalloonText">
    <w:name w:val="Balloon Text"/>
    <w:basedOn w:val="Normal"/>
    <w:link w:val="BalloonTextChar"/>
    <w:uiPriority w:val="99"/>
    <w:semiHidden/>
    <w:unhideWhenUsed/>
    <w:rsid w:val="00DD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Clouth</dc:creator>
  <cp:lastModifiedBy>Claire Stollery</cp:lastModifiedBy>
  <cp:revision>2</cp:revision>
  <dcterms:created xsi:type="dcterms:W3CDTF">2015-05-13T14:24:00Z</dcterms:created>
  <dcterms:modified xsi:type="dcterms:W3CDTF">2015-05-13T14:24:00Z</dcterms:modified>
</cp:coreProperties>
</file>