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879" w:rsidRDefault="00F00879" w:rsidP="00F00879">
      <w:pPr>
        <w:jc w:val="right"/>
      </w:pPr>
      <w:r>
        <w:rPr>
          <w:color w:val="0000FF"/>
          <w:sz w:val="36"/>
          <w:szCs w:val="36"/>
        </w:rPr>
        <w:t xml:space="preserve">                                 </w:t>
      </w:r>
      <w:r>
        <w:rPr>
          <w:noProof/>
          <w:sz w:val="36"/>
          <w:szCs w:val="36"/>
        </w:rPr>
        <w:drawing>
          <wp:inline distT="0" distB="0" distL="0" distR="0">
            <wp:extent cx="948055" cy="958850"/>
            <wp:effectExtent l="0" t="0" r="4445" b="0"/>
            <wp:docPr id="1" name="Picture 1" descr="cid:image001.jpg@01CF322A.C23C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322A.C23C98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48055" cy="958850"/>
                    </a:xfrm>
                    <a:prstGeom prst="rect">
                      <a:avLst/>
                    </a:prstGeom>
                    <a:noFill/>
                    <a:ln>
                      <a:noFill/>
                    </a:ln>
                  </pic:spPr>
                </pic:pic>
              </a:graphicData>
            </a:graphic>
          </wp:inline>
        </w:drawing>
      </w:r>
      <w:r>
        <w:rPr>
          <w:sz w:val="36"/>
          <w:szCs w:val="36"/>
        </w:rPr>
        <w:t xml:space="preserve">  </w:t>
      </w:r>
    </w:p>
    <w:p w:rsidR="00F00879" w:rsidRDefault="00F00879" w:rsidP="00F00879">
      <w:pPr>
        <w:jc w:val="center"/>
      </w:pPr>
      <w:r>
        <w:rPr>
          <w:rFonts w:ascii="Impact" w:hAnsi="Impact"/>
          <w:color w:val="800000"/>
          <w:sz w:val="36"/>
          <w:szCs w:val="36"/>
        </w:rPr>
        <w:t> PEOPLE MOVEMENT INDUCTION</w:t>
      </w:r>
    </w:p>
    <w:p w:rsidR="00F00879" w:rsidRDefault="00F00879" w:rsidP="00F00879">
      <w:pPr>
        <w:jc w:val="center"/>
      </w:pPr>
      <w:r>
        <w:rPr>
          <w:rFonts w:ascii="Impact" w:hAnsi="Impact"/>
          <w:color w:val="800000"/>
          <w:sz w:val="36"/>
          <w:szCs w:val="36"/>
        </w:rPr>
        <w:t>2015</w:t>
      </w:r>
    </w:p>
    <w:p w:rsidR="00F00879" w:rsidRDefault="00F00879" w:rsidP="00F00879">
      <w:pPr>
        <w:jc w:val="center"/>
      </w:pPr>
      <w:r>
        <w:rPr>
          <w:rFonts w:ascii="Times New Roman" w:hAnsi="Times New Roman"/>
          <w:sz w:val="24"/>
          <w:szCs w:val="24"/>
        </w:rPr>
        <w:t> </w:t>
      </w:r>
    </w:p>
    <w:p w:rsidR="00F00879" w:rsidRDefault="00F00879" w:rsidP="00F00879">
      <w:pPr>
        <w:rPr>
          <w:rFonts w:ascii="Arial" w:hAnsi="Arial" w:cs="Arial"/>
        </w:rPr>
      </w:pPr>
      <w:r>
        <w:rPr>
          <w:rFonts w:ascii="Arial" w:hAnsi="Arial" w:cs="Arial"/>
        </w:rPr>
        <w:t> </w:t>
      </w:r>
    </w:p>
    <w:p w:rsidR="00F00879" w:rsidRDefault="00F00879" w:rsidP="00F00879"/>
    <w:p w:rsidR="00F00879" w:rsidRDefault="00F00879" w:rsidP="00F00879">
      <w:r>
        <w:rPr>
          <w:rFonts w:ascii="Arial" w:hAnsi="Arial" w:cs="Arial"/>
        </w:rPr>
        <w:t xml:space="preserve">Workforce Development </w:t>
      </w:r>
      <w:proofErr w:type="gramStart"/>
      <w:r>
        <w:rPr>
          <w:rFonts w:ascii="Arial" w:hAnsi="Arial" w:cs="Arial"/>
        </w:rPr>
        <w:t>have</w:t>
      </w:r>
      <w:proofErr w:type="gramEnd"/>
      <w:r>
        <w:rPr>
          <w:rFonts w:ascii="Arial" w:hAnsi="Arial" w:cs="Arial"/>
        </w:rPr>
        <w:t xml:space="preserve"> planned additional dates for People Movement Induction training sessions as follows:</w:t>
      </w:r>
    </w:p>
    <w:p w:rsidR="00F00879" w:rsidRDefault="00F00879" w:rsidP="00F00879">
      <w:r>
        <w:rPr>
          <w:rFonts w:ascii="Arial" w:hAnsi="Arial" w:cs="Arial"/>
        </w:rPr>
        <w:t> </w:t>
      </w:r>
    </w:p>
    <w:p w:rsidR="00F00879" w:rsidRDefault="00F00879" w:rsidP="00F00879">
      <w:r>
        <w:rPr>
          <w:rFonts w:ascii="Arial" w:hAnsi="Arial" w:cs="Arial"/>
        </w:rPr>
        <w:t> </w:t>
      </w:r>
    </w:p>
    <w:p w:rsidR="00F00879" w:rsidRDefault="00F00879" w:rsidP="00F00879">
      <w:pPr>
        <w:autoSpaceDE w:val="0"/>
        <w:autoSpaceDN w:val="0"/>
        <w:spacing w:line="240" w:lineRule="atLeast"/>
      </w:pPr>
      <w:r>
        <w:rPr>
          <w:rFonts w:ascii="Arial" w:hAnsi="Arial" w:cs="Arial"/>
          <w:b/>
          <w:bCs/>
          <w:color w:val="000000"/>
          <w:u w:val="single"/>
        </w:rPr>
        <w:t>People Movement Induction</w:t>
      </w:r>
    </w:p>
    <w:p w:rsidR="00F00879" w:rsidRDefault="00F00879" w:rsidP="00F00879">
      <w:pPr>
        <w:autoSpaceDE w:val="0"/>
        <w:autoSpaceDN w:val="0"/>
        <w:spacing w:line="240" w:lineRule="atLeast"/>
      </w:pPr>
      <w:r>
        <w:rPr>
          <w:rFonts w:ascii="Arial" w:hAnsi="Arial" w:cs="Arial"/>
          <w:color w:val="000000"/>
        </w:rPr>
        <w:t xml:space="preserve">                                                   </w:t>
      </w:r>
    </w:p>
    <w:p w:rsidR="00F00879" w:rsidRDefault="00F00879" w:rsidP="00F00879">
      <w:pPr>
        <w:autoSpaceDE w:val="0"/>
        <w:autoSpaceDN w:val="0"/>
        <w:spacing w:line="240" w:lineRule="atLeast"/>
      </w:pPr>
      <w:r>
        <w:rPr>
          <w:rFonts w:ascii="Arial" w:hAnsi="Arial" w:cs="Arial"/>
          <w:color w:val="000000"/>
        </w:rPr>
        <w:t xml:space="preserve">02 September </w:t>
      </w:r>
    </w:p>
    <w:p w:rsidR="00F00879" w:rsidRDefault="00F00879" w:rsidP="00F00879">
      <w:pPr>
        <w:autoSpaceDE w:val="0"/>
        <w:autoSpaceDN w:val="0"/>
        <w:spacing w:line="240" w:lineRule="atLeast"/>
      </w:pPr>
      <w:r>
        <w:rPr>
          <w:rFonts w:ascii="Arial" w:hAnsi="Arial" w:cs="Arial"/>
          <w:color w:val="000000"/>
        </w:rPr>
        <w:t>06 October</w:t>
      </w:r>
    </w:p>
    <w:p w:rsidR="00F00879" w:rsidRDefault="00F00879" w:rsidP="00F00879">
      <w:pPr>
        <w:autoSpaceDE w:val="0"/>
        <w:autoSpaceDN w:val="0"/>
        <w:spacing w:line="240" w:lineRule="atLeast"/>
      </w:pPr>
      <w:r>
        <w:rPr>
          <w:rFonts w:ascii="Arial" w:hAnsi="Arial" w:cs="Arial"/>
          <w:color w:val="000000"/>
        </w:rPr>
        <w:t>16 November</w:t>
      </w:r>
    </w:p>
    <w:p w:rsidR="00F00879" w:rsidRDefault="00F00879" w:rsidP="00F00879">
      <w:pPr>
        <w:autoSpaceDE w:val="0"/>
        <w:autoSpaceDN w:val="0"/>
        <w:spacing w:line="240" w:lineRule="atLeast"/>
      </w:pPr>
      <w:r>
        <w:rPr>
          <w:rFonts w:ascii="Arial" w:hAnsi="Arial" w:cs="Arial"/>
          <w:color w:val="000000"/>
        </w:rPr>
        <w:t>01 December</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u w:val="single"/>
        </w:rPr>
        <w:t>Time</w:t>
      </w:r>
      <w:r>
        <w:rPr>
          <w:rFonts w:ascii="Arial" w:hAnsi="Arial" w:cs="Arial"/>
          <w:color w:val="000000"/>
        </w:rPr>
        <w:t>:          09:00 – 16:00 hrs</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u w:val="single"/>
        </w:rPr>
        <w:t>Venue</w:t>
      </w:r>
      <w:r>
        <w:rPr>
          <w:rFonts w:ascii="Arial" w:hAnsi="Arial" w:cs="Arial"/>
          <w:color w:val="000000"/>
        </w:rPr>
        <w:t xml:space="preserve">:        Skelton Youth &amp; Community Centre, De </w:t>
      </w:r>
      <w:proofErr w:type="spellStart"/>
      <w:r>
        <w:rPr>
          <w:rFonts w:ascii="Arial" w:hAnsi="Arial" w:cs="Arial"/>
          <w:color w:val="000000"/>
        </w:rPr>
        <w:t>Brus</w:t>
      </w:r>
      <w:proofErr w:type="spellEnd"/>
      <w:r>
        <w:rPr>
          <w:rFonts w:ascii="Arial" w:hAnsi="Arial" w:cs="Arial"/>
          <w:color w:val="000000"/>
        </w:rPr>
        <w:t xml:space="preserve"> Site, </w:t>
      </w:r>
      <w:proofErr w:type="spellStart"/>
      <w:r>
        <w:rPr>
          <w:rFonts w:ascii="Arial" w:hAnsi="Arial" w:cs="Arial"/>
          <w:color w:val="000000"/>
        </w:rPr>
        <w:t>Marske</w:t>
      </w:r>
      <w:proofErr w:type="spellEnd"/>
      <w:r>
        <w:rPr>
          <w:rFonts w:ascii="Arial" w:hAnsi="Arial" w:cs="Arial"/>
          <w:color w:val="000000"/>
        </w:rPr>
        <w:t xml:space="preserve"> Lane, Skelton, TS12 2HA            </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u w:val="single"/>
        </w:rPr>
        <w:t>Target Audience</w:t>
      </w:r>
    </w:p>
    <w:p w:rsidR="00F00879" w:rsidRDefault="00F00879" w:rsidP="00F00879">
      <w:pPr>
        <w:autoSpaceDE w:val="0"/>
        <w:autoSpaceDN w:val="0"/>
        <w:spacing w:line="240" w:lineRule="atLeast"/>
      </w:pPr>
      <w:r>
        <w:rPr>
          <w:rFonts w:ascii="Arial" w:hAnsi="Arial" w:cs="Arial"/>
        </w:rPr>
        <w:t>Care and Support Staff, Care/ Support Co-ordinators, Provider Managers</w:t>
      </w:r>
    </w:p>
    <w:p w:rsidR="00F00879" w:rsidRDefault="00F00879" w:rsidP="00F00879">
      <w:pPr>
        <w:autoSpaceDE w:val="0"/>
        <w:autoSpaceDN w:val="0"/>
        <w:spacing w:line="240" w:lineRule="atLeast"/>
      </w:pPr>
      <w:r>
        <w:rPr>
          <w:rFonts w:ascii="Arial" w:hAnsi="Arial" w:cs="Arial"/>
        </w:rPr>
        <w:t> </w:t>
      </w:r>
    </w:p>
    <w:p w:rsidR="00F00879" w:rsidRDefault="00F00879" w:rsidP="00F00879">
      <w:pPr>
        <w:autoSpaceDE w:val="0"/>
        <w:autoSpaceDN w:val="0"/>
        <w:spacing w:line="240" w:lineRule="atLeast"/>
      </w:pPr>
      <w:r>
        <w:rPr>
          <w:rFonts w:ascii="Arial" w:hAnsi="Arial" w:cs="Arial"/>
        </w:rPr>
        <w:t> </w:t>
      </w:r>
    </w:p>
    <w:p w:rsidR="00F00879" w:rsidRDefault="00F00879" w:rsidP="00F00879">
      <w:pPr>
        <w:autoSpaceDE w:val="0"/>
        <w:autoSpaceDN w:val="0"/>
        <w:spacing w:line="240" w:lineRule="atLeast"/>
      </w:pPr>
      <w:r>
        <w:rPr>
          <w:rFonts w:ascii="Arial" w:hAnsi="Arial" w:cs="Arial"/>
          <w:u w:val="single"/>
        </w:rPr>
        <w:t>Aims</w:t>
      </w:r>
    </w:p>
    <w:p w:rsidR="00F00879" w:rsidRDefault="00F00879" w:rsidP="00F00879">
      <w:pPr>
        <w:autoSpaceDE w:val="0"/>
        <w:autoSpaceDN w:val="0"/>
        <w:spacing w:line="240" w:lineRule="atLeast"/>
      </w:pPr>
      <w:r>
        <w:rPr>
          <w:rFonts w:ascii="Arial" w:hAnsi="Arial" w:cs="Arial"/>
        </w:rPr>
        <w:t>To provide care and support staff with the required skills and knowledge to enable them to safely support service users when they are mobilising, transferring or changing position minimising the risk of injury to themselves and to service users. This training will meet the requirements of current health and safety legislation, regulatory standards and best practice.</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u w:val="single"/>
        </w:rPr>
        <w:t>Outcomes</w:t>
      </w:r>
    </w:p>
    <w:p w:rsidR="00F00879" w:rsidRDefault="00F00879" w:rsidP="00F00879">
      <w:pPr>
        <w:pStyle w:val="BodyText"/>
        <w:ind w:left="74"/>
        <w:jc w:val="left"/>
      </w:pPr>
      <w:r>
        <w:rPr>
          <w:b w:val="0"/>
          <w:bCs w:val="0"/>
          <w:i w:val="0"/>
          <w:iCs w:val="0"/>
          <w:sz w:val="22"/>
          <w:szCs w:val="22"/>
        </w:rPr>
        <w:t>Staff will:</w:t>
      </w:r>
    </w:p>
    <w:p w:rsidR="00F00879" w:rsidRDefault="00F00879" w:rsidP="00F00879">
      <w:pPr>
        <w:pStyle w:val="BodyText"/>
        <w:ind w:left="720" w:hanging="360"/>
        <w:jc w:val="left"/>
      </w:pPr>
      <w:r>
        <w:rPr>
          <w:rFonts w:ascii="Symbol" w:hAnsi="Symbol"/>
          <w:b w:val="0"/>
          <w:bCs w:val="0"/>
          <w:i w:val="0"/>
          <w:iCs w:val="0"/>
          <w:sz w:val="22"/>
          <w:szCs w:val="22"/>
        </w:rPr>
        <w:t></w:t>
      </w:r>
      <w:r>
        <w:rPr>
          <w:rFonts w:ascii="Times New Roman" w:hAnsi="Times New Roman" w:cs="Times New Roman"/>
          <w:b w:val="0"/>
          <w:bCs w:val="0"/>
          <w:i w:val="0"/>
          <w:iCs w:val="0"/>
          <w:sz w:val="14"/>
          <w:szCs w:val="14"/>
        </w:rPr>
        <w:t xml:space="preserve">         </w:t>
      </w:r>
      <w:r>
        <w:rPr>
          <w:b w:val="0"/>
          <w:bCs w:val="0"/>
          <w:i w:val="0"/>
          <w:iCs w:val="0"/>
          <w:sz w:val="22"/>
          <w:szCs w:val="22"/>
        </w:rPr>
        <w:t>Understand how relevant legislation applies to moving and handling</w:t>
      </w:r>
    </w:p>
    <w:p w:rsidR="00F00879" w:rsidRDefault="00F00879" w:rsidP="00F00879">
      <w:pPr>
        <w:pStyle w:val="BodyText"/>
        <w:ind w:left="720" w:hanging="360"/>
        <w:jc w:val="left"/>
      </w:pPr>
      <w:r>
        <w:rPr>
          <w:rFonts w:ascii="Symbol" w:hAnsi="Symbol"/>
          <w:b w:val="0"/>
          <w:bCs w:val="0"/>
          <w:i w:val="0"/>
          <w:iCs w:val="0"/>
          <w:sz w:val="22"/>
          <w:szCs w:val="22"/>
        </w:rPr>
        <w:t></w:t>
      </w:r>
      <w:r>
        <w:rPr>
          <w:rFonts w:ascii="Times New Roman" w:hAnsi="Times New Roman" w:cs="Times New Roman"/>
          <w:b w:val="0"/>
          <w:bCs w:val="0"/>
          <w:i w:val="0"/>
          <w:iCs w:val="0"/>
          <w:sz w:val="14"/>
          <w:szCs w:val="14"/>
        </w:rPr>
        <w:t xml:space="preserve">         </w:t>
      </w:r>
      <w:r>
        <w:rPr>
          <w:b w:val="0"/>
          <w:bCs w:val="0"/>
          <w:i w:val="0"/>
          <w:iCs w:val="0"/>
          <w:sz w:val="22"/>
          <w:szCs w:val="22"/>
        </w:rPr>
        <w:t>State the function of the spine and how to reduce the risks of spinal injury</w:t>
      </w:r>
    </w:p>
    <w:p w:rsidR="00F00879" w:rsidRDefault="00F00879" w:rsidP="00F00879">
      <w:pPr>
        <w:pStyle w:val="BodyText"/>
        <w:ind w:left="720" w:hanging="360"/>
        <w:jc w:val="left"/>
      </w:pPr>
      <w:r>
        <w:rPr>
          <w:rFonts w:ascii="Symbol" w:hAnsi="Symbol"/>
          <w:b w:val="0"/>
          <w:bCs w:val="0"/>
          <w:i w:val="0"/>
          <w:iCs w:val="0"/>
          <w:sz w:val="22"/>
          <w:szCs w:val="22"/>
        </w:rPr>
        <w:t></w:t>
      </w:r>
      <w:r>
        <w:rPr>
          <w:rFonts w:ascii="Times New Roman" w:hAnsi="Times New Roman" w:cs="Times New Roman"/>
          <w:b w:val="0"/>
          <w:bCs w:val="0"/>
          <w:i w:val="0"/>
          <w:iCs w:val="0"/>
          <w:sz w:val="14"/>
          <w:szCs w:val="14"/>
        </w:rPr>
        <w:t xml:space="preserve">         </w:t>
      </w:r>
      <w:r>
        <w:rPr>
          <w:b w:val="0"/>
          <w:bCs w:val="0"/>
          <w:i w:val="0"/>
          <w:iCs w:val="0"/>
          <w:sz w:val="22"/>
          <w:szCs w:val="22"/>
        </w:rPr>
        <w:t>Demonstrate the principles of safer handling</w:t>
      </w:r>
    </w:p>
    <w:p w:rsidR="00F00879" w:rsidRDefault="00F00879" w:rsidP="00F00879">
      <w:pPr>
        <w:pStyle w:val="BodyText"/>
        <w:ind w:left="720" w:hanging="360"/>
        <w:jc w:val="left"/>
      </w:pPr>
      <w:r>
        <w:rPr>
          <w:rFonts w:ascii="Symbol" w:hAnsi="Symbol"/>
          <w:b w:val="0"/>
          <w:bCs w:val="0"/>
          <w:i w:val="0"/>
          <w:iCs w:val="0"/>
          <w:sz w:val="22"/>
          <w:szCs w:val="22"/>
        </w:rPr>
        <w:t></w:t>
      </w:r>
      <w:r>
        <w:rPr>
          <w:rFonts w:ascii="Times New Roman" w:hAnsi="Times New Roman" w:cs="Times New Roman"/>
          <w:b w:val="0"/>
          <w:bCs w:val="0"/>
          <w:i w:val="0"/>
          <w:iCs w:val="0"/>
          <w:sz w:val="14"/>
          <w:szCs w:val="14"/>
        </w:rPr>
        <w:t xml:space="preserve">         </w:t>
      </w:r>
      <w:r>
        <w:rPr>
          <w:b w:val="0"/>
          <w:bCs w:val="0"/>
          <w:i w:val="0"/>
          <w:iCs w:val="0"/>
          <w:sz w:val="22"/>
          <w:szCs w:val="22"/>
        </w:rPr>
        <w:t>Understand the principles of risk assessment</w:t>
      </w:r>
    </w:p>
    <w:p w:rsidR="00F00879" w:rsidRDefault="00F00879" w:rsidP="00F00879">
      <w:pPr>
        <w:pStyle w:val="BodyText"/>
        <w:ind w:left="720" w:hanging="360"/>
        <w:jc w:val="left"/>
      </w:pPr>
      <w:r>
        <w:rPr>
          <w:rFonts w:ascii="Symbol" w:hAnsi="Symbol"/>
          <w:b w:val="0"/>
          <w:bCs w:val="0"/>
          <w:i w:val="0"/>
          <w:iCs w:val="0"/>
          <w:sz w:val="22"/>
          <w:szCs w:val="22"/>
        </w:rPr>
        <w:t></w:t>
      </w:r>
      <w:r>
        <w:rPr>
          <w:rFonts w:ascii="Times New Roman" w:hAnsi="Times New Roman" w:cs="Times New Roman"/>
          <w:b w:val="0"/>
          <w:bCs w:val="0"/>
          <w:i w:val="0"/>
          <w:iCs w:val="0"/>
          <w:sz w:val="14"/>
          <w:szCs w:val="14"/>
        </w:rPr>
        <w:t xml:space="preserve">         </w:t>
      </w:r>
      <w:r>
        <w:rPr>
          <w:b w:val="0"/>
          <w:bCs w:val="0"/>
          <w:i w:val="0"/>
          <w:iCs w:val="0"/>
          <w:sz w:val="22"/>
          <w:szCs w:val="22"/>
        </w:rPr>
        <w:t>Understand why some techniques are ‘controversial’</w:t>
      </w:r>
    </w:p>
    <w:p w:rsidR="00F00879" w:rsidRDefault="00F00879" w:rsidP="00F00879">
      <w:pPr>
        <w:pStyle w:val="BodyText"/>
        <w:ind w:left="720" w:hanging="360"/>
        <w:jc w:val="left"/>
      </w:pPr>
      <w:r>
        <w:rPr>
          <w:rFonts w:ascii="Symbol" w:hAnsi="Symbol"/>
          <w:b w:val="0"/>
          <w:bCs w:val="0"/>
          <w:i w:val="0"/>
          <w:iCs w:val="0"/>
          <w:sz w:val="22"/>
          <w:szCs w:val="22"/>
        </w:rPr>
        <w:t></w:t>
      </w:r>
      <w:r>
        <w:rPr>
          <w:rFonts w:ascii="Times New Roman" w:hAnsi="Times New Roman" w:cs="Times New Roman"/>
          <w:b w:val="0"/>
          <w:bCs w:val="0"/>
          <w:i w:val="0"/>
          <w:iCs w:val="0"/>
          <w:sz w:val="14"/>
          <w:szCs w:val="14"/>
        </w:rPr>
        <w:t xml:space="preserve">         </w:t>
      </w:r>
      <w:r>
        <w:rPr>
          <w:b w:val="0"/>
          <w:bCs w:val="0"/>
          <w:i w:val="0"/>
          <w:iCs w:val="0"/>
          <w:sz w:val="22"/>
          <w:szCs w:val="22"/>
        </w:rPr>
        <w:t>Demonstrate up-to-date practical techniques in the moving and handling of people (using a range of handling aids)</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pPr>
        <w:autoSpaceDE w:val="0"/>
        <w:autoSpaceDN w:val="0"/>
        <w:spacing w:line="240" w:lineRule="atLeast"/>
      </w:pPr>
      <w:r>
        <w:rPr>
          <w:rFonts w:ascii="Arial" w:hAnsi="Arial" w:cs="Arial"/>
          <w:color w:val="000000"/>
        </w:rPr>
        <w:lastRenderedPageBreak/>
        <w:t> </w:t>
      </w:r>
    </w:p>
    <w:p w:rsidR="00F00879" w:rsidRDefault="00F00879" w:rsidP="00F00879">
      <w:pPr>
        <w:autoSpaceDE w:val="0"/>
        <w:autoSpaceDN w:val="0"/>
        <w:spacing w:line="240" w:lineRule="atLeast"/>
      </w:pPr>
      <w:r>
        <w:rPr>
          <w:rFonts w:ascii="Arial" w:hAnsi="Arial" w:cs="Arial"/>
          <w:color w:val="000000"/>
        </w:rPr>
        <w:t> </w:t>
      </w:r>
    </w:p>
    <w:p w:rsidR="00F00879" w:rsidRDefault="00F00879" w:rsidP="00F00879">
      <w:r>
        <w:rPr>
          <w:rFonts w:ascii="Arial" w:hAnsi="Arial" w:cs="Arial"/>
        </w:rPr>
        <w:t>There will be great demand for these places so before booking please ensure that you are able to attend.</w:t>
      </w:r>
    </w:p>
    <w:p w:rsidR="00F00879" w:rsidRDefault="00F00879" w:rsidP="00F00879">
      <w:r>
        <w:rPr>
          <w:rFonts w:ascii="Arial" w:hAnsi="Arial" w:cs="Arial"/>
        </w:rPr>
        <w:t> </w:t>
      </w:r>
    </w:p>
    <w:p w:rsidR="00F00879" w:rsidRDefault="00F00879" w:rsidP="00F00879">
      <w:r>
        <w:rPr>
          <w:rFonts w:ascii="Arial" w:hAnsi="Arial" w:cs="Arial"/>
        </w:rPr>
        <w:t> </w:t>
      </w:r>
    </w:p>
    <w:p w:rsidR="00F00879" w:rsidRDefault="00F00879" w:rsidP="00F00879">
      <w:r>
        <w:rPr>
          <w:rFonts w:ascii="Arial" w:hAnsi="Arial" w:cs="Arial"/>
        </w:rPr>
        <w:t>If you have your manager’s approval to attend this course then please contact Workforce Development via e-</w:t>
      </w:r>
      <w:proofErr w:type="gramStart"/>
      <w:r>
        <w:rPr>
          <w:rFonts w:ascii="Arial" w:hAnsi="Arial" w:cs="Arial"/>
        </w:rPr>
        <w:t>mail :</w:t>
      </w:r>
      <w:proofErr w:type="gramEnd"/>
      <w:r>
        <w:rPr>
          <w:rFonts w:ascii="Arial" w:hAnsi="Arial" w:cs="Arial"/>
        </w:rPr>
        <w:t xml:space="preserve"> </w:t>
      </w:r>
      <w:hyperlink r:id="rId7" w:history="1">
        <w:r>
          <w:rPr>
            <w:rStyle w:val="Hyperlink"/>
            <w:rFonts w:ascii="Arial" w:hAnsi="Arial" w:cs="Arial"/>
          </w:rPr>
          <w:t>WorkforceDevelopment@redcar-cleveland.gov.uk</w:t>
        </w:r>
      </w:hyperlink>
      <w:r>
        <w:rPr>
          <w:rFonts w:ascii="Arial" w:hAnsi="Arial" w:cs="Arial"/>
        </w:rPr>
        <w:t xml:space="preserve"> or telephone 01642 771651 to book your place.</w:t>
      </w:r>
    </w:p>
    <w:p w:rsidR="00F00879" w:rsidRDefault="00F00879" w:rsidP="00F00879">
      <w:r>
        <w:rPr>
          <w:rFonts w:ascii="Arial" w:hAnsi="Arial" w:cs="Arial"/>
        </w:rPr>
        <w:t> </w:t>
      </w:r>
    </w:p>
    <w:p w:rsidR="00F00879" w:rsidRDefault="00F00879" w:rsidP="00F00879">
      <w:r>
        <w:t> </w:t>
      </w:r>
    </w:p>
    <w:p w:rsidR="00F00879" w:rsidRDefault="00F00879" w:rsidP="00F00879">
      <w:r>
        <w:t> </w:t>
      </w:r>
    </w:p>
    <w:p w:rsidR="00F00879" w:rsidRDefault="00F00879" w:rsidP="00F00879">
      <w:r>
        <w:t> </w:t>
      </w:r>
      <w:bookmarkStart w:id="0" w:name="_GoBack"/>
      <w:bookmarkEnd w:id="0"/>
    </w:p>
    <w:sectPr w:rsidR="00F00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879"/>
    <w:rsid w:val="002E74D0"/>
    <w:rsid w:val="003C1F64"/>
    <w:rsid w:val="00F0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7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879"/>
    <w:rPr>
      <w:color w:val="0000FF"/>
      <w:u w:val="single"/>
    </w:rPr>
  </w:style>
  <w:style w:type="paragraph" w:styleId="BodyText">
    <w:name w:val="Body Text"/>
    <w:basedOn w:val="Normal"/>
    <w:link w:val="BodyTextChar"/>
    <w:uiPriority w:val="99"/>
    <w:semiHidden/>
    <w:unhideWhenUsed/>
    <w:rsid w:val="00F00879"/>
    <w:pPr>
      <w:jc w:val="center"/>
    </w:pPr>
    <w:rPr>
      <w:rFonts w:ascii="Arial" w:hAnsi="Arial" w:cs="Arial"/>
      <w:b/>
      <w:bCs/>
      <w:i/>
      <w:iCs/>
      <w:sz w:val="24"/>
      <w:szCs w:val="24"/>
    </w:rPr>
  </w:style>
  <w:style w:type="character" w:customStyle="1" w:styleId="BodyTextChar">
    <w:name w:val="Body Text Char"/>
    <w:basedOn w:val="DefaultParagraphFont"/>
    <w:link w:val="BodyText"/>
    <w:uiPriority w:val="99"/>
    <w:semiHidden/>
    <w:rsid w:val="00F00879"/>
    <w:rPr>
      <w:rFonts w:ascii="Arial" w:hAnsi="Arial" w:cs="Arial"/>
      <w:b/>
      <w:bCs/>
      <w:i/>
      <w:iCs/>
      <w:sz w:val="24"/>
      <w:szCs w:val="24"/>
      <w:lang w:eastAsia="en-GB"/>
    </w:rPr>
  </w:style>
  <w:style w:type="paragraph" w:styleId="BalloonText">
    <w:name w:val="Balloon Text"/>
    <w:basedOn w:val="Normal"/>
    <w:link w:val="BalloonTextChar"/>
    <w:uiPriority w:val="99"/>
    <w:semiHidden/>
    <w:unhideWhenUsed/>
    <w:rsid w:val="00F00879"/>
    <w:rPr>
      <w:rFonts w:ascii="Tahoma" w:hAnsi="Tahoma" w:cs="Tahoma"/>
      <w:sz w:val="16"/>
      <w:szCs w:val="16"/>
    </w:rPr>
  </w:style>
  <w:style w:type="character" w:customStyle="1" w:styleId="BalloonTextChar">
    <w:name w:val="Balloon Text Char"/>
    <w:basedOn w:val="DefaultParagraphFont"/>
    <w:link w:val="BalloonText"/>
    <w:uiPriority w:val="99"/>
    <w:semiHidden/>
    <w:rsid w:val="00F00879"/>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79"/>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879"/>
    <w:rPr>
      <w:color w:val="0000FF"/>
      <w:u w:val="single"/>
    </w:rPr>
  </w:style>
  <w:style w:type="paragraph" w:styleId="BodyText">
    <w:name w:val="Body Text"/>
    <w:basedOn w:val="Normal"/>
    <w:link w:val="BodyTextChar"/>
    <w:uiPriority w:val="99"/>
    <w:semiHidden/>
    <w:unhideWhenUsed/>
    <w:rsid w:val="00F00879"/>
    <w:pPr>
      <w:jc w:val="center"/>
    </w:pPr>
    <w:rPr>
      <w:rFonts w:ascii="Arial" w:hAnsi="Arial" w:cs="Arial"/>
      <w:b/>
      <w:bCs/>
      <w:i/>
      <w:iCs/>
      <w:sz w:val="24"/>
      <w:szCs w:val="24"/>
    </w:rPr>
  </w:style>
  <w:style w:type="character" w:customStyle="1" w:styleId="BodyTextChar">
    <w:name w:val="Body Text Char"/>
    <w:basedOn w:val="DefaultParagraphFont"/>
    <w:link w:val="BodyText"/>
    <w:uiPriority w:val="99"/>
    <w:semiHidden/>
    <w:rsid w:val="00F00879"/>
    <w:rPr>
      <w:rFonts w:ascii="Arial" w:hAnsi="Arial" w:cs="Arial"/>
      <w:b/>
      <w:bCs/>
      <w:i/>
      <w:iCs/>
      <w:sz w:val="24"/>
      <w:szCs w:val="24"/>
      <w:lang w:eastAsia="en-GB"/>
    </w:rPr>
  </w:style>
  <w:style w:type="paragraph" w:styleId="BalloonText">
    <w:name w:val="Balloon Text"/>
    <w:basedOn w:val="Normal"/>
    <w:link w:val="BalloonTextChar"/>
    <w:uiPriority w:val="99"/>
    <w:semiHidden/>
    <w:unhideWhenUsed/>
    <w:rsid w:val="00F00879"/>
    <w:rPr>
      <w:rFonts w:ascii="Tahoma" w:hAnsi="Tahoma" w:cs="Tahoma"/>
      <w:sz w:val="16"/>
      <w:szCs w:val="16"/>
    </w:rPr>
  </w:style>
  <w:style w:type="character" w:customStyle="1" w:styleId="BalloonTextChar">
    <w:name w:val="Balloon Text Char"/>
    <w:basedOn w:val="DefaultParagraphFont"/>
    <w:link w:val="BalloonText"/>
    <w:uiPriority w:val="99"/>
    <w:semiHidden/>
    <w:rsid w:val="00F00879"/>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rkforceDevelopment@redcar-cleveland.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0AD9F.5360EA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Stollery</dc:creator>
  <cp:lastModifiedBy>Claire Stollery</cp:lastModifiedBy>
  <cp:revision>1</cp:revision>
  <dcterms:created xsi:type="dcterms:W3CDTF">2015-07-01T09:26:00Z</dcterms:created>
  <dcterms:modified xsi:type="dcterms:W3CDTF">2015-07-01T09:28:00Z</dcterms:modified>
</cp:coreProperties>
</file>