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1569" w:rsidRDefault="00C81569">
      <w:bookmarkStart w:id="0" w:name="_GoBack"/>
      <w:bookmarkEnd w:id="0"/>
    </w:p>
    <w:p w:rsidR="00C81569" w:rsidRDefault="0076081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7620</wp:posOffset>
            </wp:positionH>
            <wp:positionV relativeFrom="paragraph">
              <wp:posOffset>3175</wp:posOffset>
            </wp:positionV>
            <wp:extent cx="1376680" cy="1428750"/>
            <wp:effectExtent l="0" t="0" r="0" b="0"/>
            <wp:wrapNone/>
            <wp:docPr id="1" name="image03.png" descr="Pupil with boo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Pupil with book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1569" w:rsidRDefault="00760816">
      <w:pPr>
        <w:jc w:val="center"/>
      </w:pPr>
      <w:r>
        <w:rPr>
          <w:noProof/>
        </w:rPr>
        <w:drawing>
          <wp:inline distT="152400" distB="152400" distL="152400" distR="152400">
            <wp:extent cx="2095500" cy="619125"/>
            <wp:effectExtent l="0" t="0" r="0" b="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1569" w:rsidRDefault="00C81569">
      <w:pPr>
        <w:jc w:val="center"/>
      </w:pPr>
    </w:p>
    <w:p w:rsidR="00C81569" w:rsidRDefault="00C81569">
      <w:pPr>
        <w:jc w:val="center"/>
      </w:pPr>
    </w:p>
    <w:p w:rsidR="00C81569" w:rsidRDefault="0076081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1356360</wp:posOffset>
            </wp:positionH>
            <wp:positionV relativeFrom="paragraph">
              <wp:posOffset>10160</wp:posOffset>
            </wp:positionV>
            <wp:extent cx="3409950" cy="639366"/>
            <wp:effectExtent l="0" t="0" r="0" b="0"/>
            <wp:wrapNone/>
            <wp:docPr id="2" name="image04.png" descr="ABC Counselling Servi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ABC Counselling Service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6393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1569" w:rsidRDefault="00C81569">
      <w:pPr>
        <w:jc w:val="center"/>
      </w:pPr>
    </w:p>
    <w:p w:rsidR="00C81569" w:rsidRDefault="00C81569">
      <w:pPr>
        <w:jc w:val="center"/>
      </w:pPr>
    </w:p>
    <w:p w:rsidR="00C81569" w:rsidRDefault="00C81569">
      <w:pPr>
        <w:jc w:val="center"/>
      </w:pPr>
    </w:p>
    <w:p w:rsidR="00C81569" w:rsidRDefault="00760816">
      <w:pPr>
        <w:jc w:val="center"/>
      </w:pPr>
      <w:r>
        <w:rPr>
          <w:rFonts w:ascii="Arial" w:eastAsia="Arial" w:hAnsi="Arial" w:cs="Arial"/>
          <w:b/>
          <w:color w:val="499BC9"/>
          <w:sz w:val="32"/>
          <w:szCs w:val="32"/>
        </w:rPr>
        <w:t>CPD Training Day opportunities tailored to suit requirements</w:t>
      </w:r>
    </w:p>
    <w:p w:rsidR="00C81569" w:rsidRDefault="00C81569">
      <w:pPr>
        <w:jc w:val="center"/>
      </w:pPr>
    </w:p>
    <w:p w:rsidR="00C81569" w:rsidRDefault="00760816">
      <w:pPr>
        <w:jc w:val="center"/>
      </w:pPr>
      <w:r>
        <w:rPr>
          <w:rFonts w:ascii="Arial" w:eastAsia="Arial" w:hAnsi="Arial" w:cs="Arial"/>
          <w:b/>
          <w:color w:val="00B050"/>
          <w:sz w:val="28"/>
          <w:szCs w:val="28"/>
        </w:rPr>
        <w:t xml:space="preserve">Delivered by senior therapists and trainers with a wide range of </w:t>
      </w:r>
    </w:p>
    <w:p w:rsidR="00C81569" w:rsidRDefault="00760816">
      <w:pPr>
        <w:jc w:val="center"/>
      </w:pPr>
      <w:proofErr w:type="gramStart"/>
      <w:r>
        <w:rPr>
          <w:rFonts w:ascii="Arial" w:eastAsia="Arial" w:hAnsi="Arial" w:cs="Arial"/>
          <w:b/>
          <w:color w:val="00B050"/>
          <w:sz w:val="28"/>
          <w:szCs w:val="28"/>
        </w:rPr>
        <w:t>experience</w:t>
      </w:r>
      <w:proofErr w:type="gramEnd"/>
      <w:r>
        <w:rPr>
          <w:rFonts w:ascii="Arial" w:eastAsia="Arial" w:hAnsi="Arial" w:cs="Arial"/>
          <w:b/>
          <w:color w:val="00B050"/>
          <w:sz w:val="28"/>
          <w:szCs w:val="28"/>
        </w:rPr>
        <w:t xml:space="preserve"> and knowledge in this field.</w:t>
      </w:r>
    </w:p>
    <w:p w:rsidR="00C81569" w:rsidRDefault="00C81569">
      <w:pPr>
        <w:jc w:val="center"/>
      </w:pPr>
    </w:p>
    <w:p w:rsidR="00C81569" w:rsidRDefault="00760816">
      <w:pPr>
        <w:jc w:val="center"/>
      </w:pPr>
      <w:r>
        <w:rPr>
          <w:rFonts w:ascii="Arial" w:eastAsia="Arial" w:hAnsi="Arial" w:cs="Arial"/>
          <w:b/>
        </w:rPr>
        <w:t xml:space="preserve">For teaching and non-teaching staff, i.e. pastoral managers, mentors, learning </w:t>
      </w:r>
    </w:p>
    <w:p w:rsidR="00C81569" w:rsidRDefault="00760816">
      <w:pPr>
        <w:jc w:val="center"/>
      </w:pPr>
      <w:proofErr w:type="gramStart"/>
      <w:r>
        <w:rPr>
          <w:rFonts w:ascii="Arial" w:eastAsia="Arial" w:hAnsi="Arial" w:cs="Arial"/>
          <w:b/>
        </w:rPr>
        <w:t>support</w:t>
      </w:r>
      <w:proofErr w:type="gramEnd"/>
      <w:r>
        <w:rPr>
          <w:rFonts w:ascii="Arial" w:eastAsia="Arial" w:hAnsi="Arial" w:cs="Arial"/>
          <w:b/>
        </w:rPr>
        <w:t xml:space="preserve"> assistants, youth workers, Police staff. </w:t>
      </w:r>
    </w:p>
    <w:p w:rsidR="00C81569" w:rsidRDefault="00C81569">
      <w:pPr>
        <w:tabs>
          <w:tab w:val="left" w:pos="180"/>
        </w:tabs>
        <w:ind w:left="720"/>
      </w:pPr>
    </w:p>
    <w:p w:rsidR="00C81569" w:rsidRDefault="00760816">
      <w:pPr>
        <w:numPr>
          <w:ilvl w:val="0"/>
          <w:numId w:val="1"/>
        </w:numPr>
        <w:ind w:hanging="360"/>
        <w:rPr>
          <w:b/>
          <w:color w:val="00B0F0"/>
        </w:rPr>
      </w:pPr>
      <w:r>
        <w:rPr>
          <w:rFonts w:ascii="Arial" w:eastAsia="Arial" w:hAnsi="Arial" w:cs="Arial"/>
          <w:b/>
        </w:rPr>
        <w:t xml:space="preserve">Learn Mindfulness </w:t>
      </w:r>
      <w:r>
        <w:rPr>
          <w:rFonts w:ascii="Arial" w:eastAsia="Arial" w:hAnsi="Arial" w:cs="Arial"/>
          <w:b/>
          <w:color w:val="00B0F0"/>
        </w:rPr>
        <w:t xml:space="preserve">exercises that can be used by staff, or to help with anxious </w:t>
      </w:r>
    </w:p>
    <w:p w:rsidR="00C81569" w:rsidRDefault="00760816">
      <w:pPr>
        <w:ind w:left="720"/>
      </w:pPr>
      <w:proofErr w:type="gramStart"/>
      <w:r>
        <w:rPr>
          <w:rFonts w:ascii="Arial" w:eastAsia="Arial" w:hAnsi="Arial" w:cs="Arial"/>
          <w:b/>
          <w:color w:val="00B0F0"/>
        </w:rPr>
        <w:t>children</w:t>
      </w:r>
      <w:proofErr w:type="gramEnd"/>
      <w:r>
        <w:rPr>
          <w:rFonts w:ascii="Arial" w:eastAsia="Arial" w:hAnsi="Arial" w:cs="Arial"/>
          <w:b/>
          <w:color w:val="00B0F0"/>
        </w:rPr>
        <w:t xml:space="preserve"> and young people.</w:t>
      </w:r>
    </w:p>
    <w:p w:rsidR="00C81569" w:rsidRDefault="00760816">
      <w:pPr>
        <w:ind w:left="720"/>
      </w:pPr>
      <w:r>
        <w:rPr>
          <w:rFonts w:ascii="Arial" w:eastAsia="Arial" w:hAnsi="Arial" w:cs="Arial"/>
          <w:b/>
          <w:color w:val="00B050"/>
        </w:rPr>
        <w:t>Half or Full day</w:t>
      </w:r>
    </w:p>
    <w:p w:rsidR="00C81569" w:rsidRDefault="00C81569">
      <w:pPr>
        <w:ind w:left="720"/>
      </w:pPr>
    </w:p>
    <w:p w:rsidR="00C81569" w:rsidRDefault="00760816">
      <w:pPr>
        <w:numPr>
          <w:ilvl w:val="0"/>
          <w:numId w:val="1"/>
        </w:numPr>
        <w:ind w:hanging="360"/>
        <w:rPr>
          <w:b/>
          <w:color w:val="0096FF"/>
        </w:rPr>
      </w:pPr>
      <w:r>
        <w:rPr>
          <w:rFonts w:ascii="Arial" w:eastAsia="Arial" w:hAnsi="Arial" w:cs="Arial"/>
          <w:b/>
        </w:rPr>
        <w:t xml:space="preserve">Talking Self-Harm </w:t>
      </w:r>
      <w:r>
        <w:rPr>
          <w:rFonts w:ascii="Arial" w:eastAsia="Arial" w:hAnsi="Arial" w:cs="Arial"/>
          <w:b/>
          <w:color w:val="00B0F0"/>
        </w:rPr>
        <w:t>(Young Minds Training) Self-harm is surrounded by myths and misconceptions. Learn to understand and spot the signs and how to respond appropriately to young people.</w:t>
      </w:r>
    </w:p>
    <w:p w:rsidR="00C81569" w:rsidRDefault="00760816">
      <w:pPr>
        <w:ind w:left="720"/>
      </w:pPr>
      <w:r>
        <w:rPr>
          <w:rFonts w:ascii="Arial" w:eastAsia="Arial" w:hAnsi="Arial" w:cs="Arial"/>
          <w:b/>
          <w:color w:val="00B050"/>
        </w:rPr>
        <w:t>Half or Full day</w:t>
      </w:r>
    </w:p>
    <w:p w:rsidR="00C81569" w:rsidRDefault="00C81569">
      <w:pPr>
        <w:ind w:left="720"/>
      </w:pPr>
    </w:p>
    <w:p w:rsidR="00C81569" w:rsidRDefault="00760816">
      <w:pPr>
        <w:numPr>
          <w:ilvl w:val="0"/>
          <w:numId w:val="1"/>
        </w:numPr>
        <w:ind w:hanging="360"/>
        <w:rPr>
          <w:b/>
          <w:color w:val="00B050"/>
        </w:rPr>
      </w:pPr>
      <w:r>
        <w:rPr>
          <w:rFonts w:ascii="Arial" w:eastAsia="Arial" w:hAnsi="Arial" w:cs="Arial"/>
          <w:b/>
        </w:rPr>
        <w:t xml:space="preserve">Attachment - </w:t>
      </w:r>
      <w:r>
        <w:rPr>
          <w:rFonts w:ascii="Arial" w:eastAsia="Arial" w:hAnsi="Arial" w:cs="Arial"/>
          <w:b/>
          <w:color w:val="00B0F0"/>
        </w:rPr>
        <w:t xml:space="preserve">Increase your knowledge and understanding </w:t>
      </w:r>
      <w:r>
        <w:rPr>
          <w:rFonts w:ascii="Arial" w:eastAsia="Arial" w:hAnsi="Arial" w:cs="Arial"/>
          <w:b/>
          <w:color w:val="00B0F0"/>
        </w:rPr>
        <w:t>of the Impact of insecure attachments in a child’s life and how this impacts in the classroom</w:t>
      </w:r>
      <w:r>
        <w:rPr>
          <w:rFonts w:ascii="Arial" w:eastAsia="Arial" w:hAnsi="Arial" w:cs="Arial"/>
          <w:b/>
          <w:color w:val="0096FF"/>
        </w:rPr>
        <w:t xml:space="preserve">.  </w:t>
      </w:r>
      <w:r>
        <w:rPr>
          <w:rFonts w:ascii="Arial" w:eastAsia="Arial" w:hAnsi="Arial" w:cs="Arial"/>
          <w:b/>
          <w:color w:val="00B050"/>
        </w:rPr>
        <w:t>Half or Full day</w:t>
      </w:r>
    </w:p>
    <w:p w:rsidR="00C81569" w:rsidRDefault="00C81569">
      <w:pPr>
        <w:ind w:left="720"/>
      </w:pPr>
    </w:p>
    <w:p w:rsidR="00C81569" w:rsidRDefault="00760816">
      <w:pPr>
        <w:numPr>
          <w:ilvl w:val="0"/>
          <w:numId w:val="1"/>
        </w:numPr>
        <w:ind w:hanging="360"/>
        <w:rPr>
          <w:b/>
          <w:color w:val="00B0F0"/>
        </w:rPr>
      </w:pPr>
      <w:r>
        <w:rPr>
          <w:rFonts w:ascii="Arial" w:eastAsia="Arial" w:hAnsi="Arial" w:cs="Arial"/>
          <w:b/>
        </w:rPr>
        <w:t xml:space="preserve">Gain insight into Transactional Analysis (TA) </w:t>
      </w:r>
      <w:r>
        <w:rPr>
          <w:rFonts w:ascii="Arial" w:eastAsia="Arial" w:hAnsi="Arial" w:cs="Arial"/>
          <w:b/>
          <w:color w:val="00B0F0"/>
        </w:rPr>
        <w:t xml:space="preserve">and how it can help improve your own understanding of yourself.  This will bring greater awareness for you in relation to how you respond to others. </w:t>
      </w:r>
    </w:p>
    <w:p w:rsidR="00C81569" w:rsidRDefault="00760816">
      <w:pPr>
        <w:ind w:left="720"/>
      </w:pPr>
      <w:r>
        <w:rPr>
          <w:rFonts w:ascii="Arial" w:eastAsia="Arial" w:hAnsi="Arial" w:cs="Arial"/>
          <w:b/>
          <w:color w:val="00B0F0"/>
        </w:rPr>
        <w:t>Half or Full day</w:t>
      </w:r>
    </w:p>
    <w:p w:rsidR="00C81569" w:rsidRDefault="00C81569">
      <w:pPr>
        <w:ind w:left="720"/>
      </w:pPr>
    </w:p>
    <w:p w:rsidR="00C81569" w:rsidRDefault="00760816">
      <w:pPr>
        <w:numPr>
          <w:ilvl w:val="0"/>
          <w:numId w:val="1"/>
        </w:numPr>
        <w:ind w:hanging="360"/>
        <w:rPr>
          <w:b/>
          <w:color w:val="0096FF"/>
        </w:rPr>
      </w:pPr>
      <w:r>
        <w:rPr>
          <w:rFonts w:ascii="Arial" w:eastAsia="Arial" w:hAnsi="Arial" w:cs="Arial"/>
          <w:b/>
        </w:rPr>
        <w:t xml:space="preserve">Introduction to Brief Interventions </w:t>
      </w:r>
      <w:r>
        <w:rPr>
          <w:rFonts w:ascii="Arial" w:eastAsia="Arial" w:hAnsi="Arial" w:cs="Arial"/>
          <w:b/>
          <w:color w:val="00B0F0"/>
        </w:rPr>
        <w:t xml:space="preserve">using ‘Solution Focused’ </w:t>
      </w:r>
      <w:r>
        <w:rPr>
          <w:rFonts w:ascii="Arial" w:eastAsia="Arial" w:hAnsi="Arial" w:cs="Arial"/>
          <w:b/>
          <w:color w:val="0096FF"/>
        </w:rPr>
        <w:t xml:space="preserve">language and </w:t>
      </w:r>
    </w:p>
    <w:p w:rsidR="00C81569" w:rsidRDefault="00760816">
      <w:pPr>
        <w:ind w:left="720"/>
      </w:pPr>
      <w:proofErr w:type="gramStart"/>
      <w:r>
        <w:rPr>
          <w:rFonts w:ascii="Arial" w:eastAsia="Arial" w:hAnsi="Arial" w:cs="Arial"/>
          <w:b/>
          <w:color w:val="0096FF"/>
        </w:rPr>
        <w:t>techniques</w:t>
      </w:r>
      <w:proofErr w:type="gramEnd"/>
      <w:r>
        <w:rPr>
          <w:rFonts w:ascii="Arial" w:eastAsia="Arial" w:hAnsi="Arial" w:cs="Arial"/>
          <w:b/>
          <w:color w:val="0096FF"/>
        </w:rPr>
        <w:t xml:space="preserve"> to</w:t>
      </w:r>
      <w:r>
        <w:rPr>
          <w:rFonts w:ascii="Arial" w:eastAsia="Arial" w:hAnsi="Arial" w:cs="Arial"/>
          <w:b/>
          <w:color w:val="0096FF"/>
        </w:rPr>
        <w:t xml:space="preserve"> get straight to the heart of a problem. </w:t>
      </w:r>
    </w:p>
    <w:p w:rsidR="00C81569" w:rsidRDefault="00760816">
      <w:pPr>
        <w:ind w:left="720"/>
      </w:pPr>
      <w:r>
        <w:rPr>
          <w:rFonts w:ascii="Arial" w:eastAsia="Arial" w:hAnsi="Arial" w:cs="Arial"/>
          <w:b/>
          <w:color w:val="00B050"/>
        </w:rPr>
        <w:t>Half or Full day</w:t>
      </w:r>
    </w:p>
    <w:p w:rsidR="00C81569" w:rsidRDefault="00C81569">
      <w:pPr>
        <w:ind w:left="720"/>
      </w:pPr>
    </w:p>
    <w:p w:rsidR="00C81569" w:rsidRDefault="00760816">
      <w:r>
        <w:br w:type="page"/>
      </w:r>
    </w:p>
    <w:p w:rsidR="00C81569" w:rsidRDefault="00C81569"/>
    <w:p w:rsidR="00C81569" w:rsidRDefault="00C81569">
      <w:pPr>
        <w:ind w:left="720"/>
      </w:pPr>
    </w:p>
    <w:p w:rsidR="00C81569" w:rsidRDefault="00C81569">
      <w:pPr>
        <w:ind w:left="720"/>
      </w:pPr>
    </w:p>
    <w:p w:rsidR="00C81569" w:rsidRDefault="00760816">
      <w:pPr>
        <w:numPr>
          <w:ilvl w:val="0"/>
          <w:numId w:val="1"/>
        </w:numPr>
        <w:ind w:hanging="360"/>
        <w:rPr>
          <w:b/>
          <w:color w:val="0096FF"/>
        </w:rPr>
      </w:pPr>
      <w:r>
        <w:rPr>
          <w:rFonts w:ascii="Arial" w:eastAsia="Arial" w:hAnsi="Arial" w:cs="Arial"/>
          <w:b/>
        </w:rPr>
        <w:t>Gain a full Bereavement policy and Trauma response programme.</w:t>
      </w:r>
      <w:r>
        <w:rPr>
          <w:rFonts w:ascii="Arial" w:eastAsia="Arial" w:hAnsi="Arial" w:cs="Arial"/>
          <w:b/>
          <w:color w:val="00B0F0"/>
        </w:rPr>
        <w:t xml:space="preserve"> Ready to use in the event of bereavement or trauma in school.</w:t>
      </w:r>
    </w:p>
    <w:p w:rsidR="00C81569" w:rsidRDefault="00760816">
      <w:pPr>
        <w:ind w:left="720"/>
      </w:pPr>
      <w:r>
        <w:rPr>
          <w:rFonts w:ascii="Arial" w:eastAsia="Arial" w:hAnsi="Arial" w:cs="Arial"/>
          <w:b/>
          <w:color w:val="00B050"/>
        </w:rPr>
        <w:t>Half or Full day</w:t>
      </w:r>
    </w:p>
    <w:p w:rsidR="00C81569" w:rsidRDefault="00C81569">
      <w:pPr>
        <w:ind w:left="720"/>
      </w:pPr>
    </w:p>
    <w:p w:rsidR="00C81569" w:rsidRDefault="00760816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rFonts w:ascii="Arial" w:eastAsia="Arial" w:hAnsi="Arial" w:cs="Arial"/>
          <w:b/>
        </w:rPr>
        <w:t xml:space="preserve">Resilience Building with Young People. </w:t>
      </w:r>
      <w:r>
        <w:rPr>
          <w:rFonts w:ascii="Arial" w:eastAsia="Arial" w:hAnsi="Arial" w:cs="Arial"/>
          <w:b/>
          <w:color w:val="00B0F0"/>
        </w:rPr>
        <w:t>Learn skil</w:t>
      </w:r>
      <w:r>
        <w:rPr>
          <w:rFonts w:ascii="Arial" w:eastAsia="Arial" w:hAnsi="Arial" w:cs="Arial"/>
          <w:b/>
          <w:color w:val="00B0F0"/>
        </w:rPr>
        <w:t xml:space="preserve">ls and ways of working to develop emotional resilience. Also covers caring for </w:t>
      </w:r>
      <w:proofErr w:type="gramStart"/>
      <w:r>
        <w:rPr>
          <w:rFonts w:ascii="Arial" w:eastAsia="Arial" w:hAnsi="Arial" w:cs="Arial"/>
          <w:b/>
          <w:color w:val="00B0F0"/>
        </w:rPr>
        <w:t>yourself</w:t>
      </w:r>
      <w:proofErr w:type="gramEnd"/>
      <w:r>
        <w:rPr>
          <w:rFonts w:ascii="Arial" w:eastAsia="Arial" w:hAnsi="Arial" w:cs="Arial"/>
          <w:b/>
          <w:color w:val="00B0F0"/>
        </w:rPr>
        <w:t xml:space="preserve"> as a practitioner working in this area.</w:t>
      </w:r>
    </w:p>
    <w:p w:rsidR="00C81569" w:rsidRDefault="00760816">
      <w:pPr>
        <w:ind w:left="720"/>
      </w:pPr>
      <w:r>
        <w:rPr>
          <w:rFonts w:ascii="Arial" w:eastAsia="Arial" w:hAnsi="Arial" w:cs="Arial"/>
          <w:b/>
          <w:color w:val="00B050"/>
        </w:rPr>
        <w:t>Half or Full Day</w:t>
      </w:r>
    </w:p>
    <w:p w:rsidR="00C81569" w:rsidRDefault="00C81569">
      <w:pPr>
        <w:tabs>
          <w:tab w:val="left" w:pos="180"/>
        </w:tabs>
      </w:pPr>
    </w:p>
    <w:p w:rsidR="00C81569" w:rsidRDefault="00760816">
      <w:pPr>
        <w:numPr>
          <w:ilvl w:val="0"/>
          <w:numId w:val="1"/>
        </w:numPr>
        <w:ind w:hanging="360"/>
        <w:contextualSpacing/>
        <w:rPr>
          <w:b/>
          <w:color w:val="00B0F0"/>
        </w:rPr>
      </w:pPr>
      <w:r>
        <w:rPr>
          <w:rFonts w:ascii="Arial" w:eastAsia="Arial" w:hAnsi="Arial" w:cs="Arial"/>
          <w:b/>
        </w:rPr>
        <w:t>Restorative Practice for Schools</w:t>
      </w:r>
      <w:r>
        <w:rPr>
          <w:rFonts w:ascii="Arial" w:eastAsia="Arial" w:hAnsi="Arial" w:cs="Arial"/>
        </w:rPr>
        <w:t xml:space="preserve">.   </w:t>
      </w:r>
      <w:r>
        <w:rPr>
          <w:rFonts w:ascii="Arial" w:eastAsia="Arial" w:hAnsi="Arial" w:cs="Arial"/>
          <w:b/>
          <w:color w:val="00B0F0"/>
        </w:rPr>
        <w:t>Learn restorative practice skills to help build and maintain healthy schoo</w:t>
      </w:r>
      <w:r>
        <w:rPr>
          <w:rFonts w:ascii="Arial" w:eastAsia="Arial" w:hAnsi="Arial" w:cs="Arial"/>
          <w:b/>
          <w:color w:val="00B0F0"/>
        </w:rPr>
        <w:t xml:space="preserve">l relationships with teaching staff and pupils. This innovative training enables practitioners to explore school values and use creative methods to promote healthy relationships and self-care.  </w:t>
      </w:r>
    </w:p>
    <w:p w:rsidR="00C81569" w:rsidRDefault="00760816">
      <w:pPr>
        <w:ind w:left="720"/>
      </w:pPr>
      <w:r>
        <w:rPr>
          <w:rFonts w:ascii="Arial" w:eastAsia="Arial" w:hAnsi="Arial" w:cs="Arial"/>
          <w:b/>
          <w:color w:val="00B050"/>
        </w:rPr>
        <w:t>Full day</w:t>
      </w:r>
    </w:p>
    <w:p w:rsidR="00C81569" w:rsidRDefault="00C81569"/>
    <w:p w:rsidR="00C81569" w:rsidRDefault="00760816">
      <w:pPr>
        <w:numPr>
          <w:ilvl w:val="0"/>
          <w:numId w:val="1"/>
        </w:numPr>
        <w:ind w:hanging="360"/>
        <w:contextualSpacing/>
        <w:rPr>
          <w:b/>
          <w:color w:val="00B0F0"/>
        </w:rPr>
      </w:pPr>
      <w:r>
        <w:rPr>
          <w:rFonts w:ascii="Arial" w:eastAsia="Arial" w:hAnsi="Arial" w:cs="Arial"/>
          <w:b/>
        </w:rPr>
        <w:t xml:space="preserve">Conflict Resolution &amp; Mediation Skills.  </w:t>
      </w:r>
      <w:r>
        <w:rPr>
          <w:rFonts w:ascii="Arial" w:eastAsia="Arial" w:hAnsi="Arial" w:cs="Arial"/>
          <w:b/>
          <w:color w:val="00B0F0"/>
        </w:rPr>
        <w:t xml:space="preserve">Learn the </w:t>
      </w:r>
      <w:r>
        <w:rPr>
          <w:rFonts w:ascii="Arial" w:eastAsia="Arial" w:hAnsi="Arial" w:cs="Arial"/>
          <w:b/>
          <w:color w:val="00B0F0"/>
        </w:rPr>
        <w:t xml:space="preserve">conflict resolution skills needed to mediate effectively and find solutions to presenting problems. This training will enable you to develop the skills needed to facilitate mediation or family meetings, using a unique process that works for all parties.  </w:t>
      </w:r>
    </w:p>
    <w:p w:rsidR="00C81569" w:rsidRDefault="00760816">
      <w:pPr>
        <w:ind w:left="720"/>
      </w:pPr>
      <w:r>
        <w:rPr>
          <w:rFonts w:ascii="Arial" w:eastAsia="Arial" w:hAnsi="Arial" w:cs="Arial"/>
          <w:b/>
          <w:color w:val="00B050"/>
        </w:rPr>
        <w:t>Full day</w:t>
      </w:r>
    </w:p>
    <w:p w:rsidR="00C81569" w:rsidRDefault="00C81569">
      <w:pPr>
        <w:ind w:left="720"/>
      </w:pPr>
    </w:p>
    <w:p w:rsidR="00C81569" w:rsidRDefault="00760816">
      <w:pPr>
        <w:numPr>
          <w:ilvl w:val="0"/>
          <w:numId w:val="1"/>
        </w:numPr>
        <w:ind w:hanging="360"/>
        <w:contextualSpacing/>
        <w:rPr>
          <w:b/>
          <w:color w:val="00B0F0"/>
        </w:rPr>
      </w:pPr>
      <w:r>
        <w:rPr>
          <w:rFonts w:ascii="Arial" w:eastAsia="Arial" w:hAnsi="Arial" w:cs="Arial"/>
          <w:b/>
        </w:rPr>
        <w:t xml:space="preserve">Supporting Children and Young People with Bereavement and Anticipatory Grief – </w:t>
      </w:r>
      <w:r>
        <w:rPr>
          <w:rFonts w:ascii="Arial" w:eastAsia="Arial" w:hAnsi="Arial" w:cs="Arial"/>
          <w:b/>
          <w:color w:val="00B0F0"/>
        </w:rPr>
        <w:t>learn useful techniques and ways of responding to students who have experienced bereavement or are facing the death of a loved one.</w:t>
      </w:r>
    </w:p>
    <w:p w:rsidR="00C81569" w:rsidRDefault="00760816">
      <w:pPr>
        <w:ind w:left="720"/>
      </w:pPr>
      <w:r>
        <w:rPr>
          <w:rFonts w:ascii="Arial" w:eastAsia="Arial" w:hAnsi="Arial" w:cs="Arial"/>
          <w:b/>
          <w:color w:val="00B050"/>
        </w:rPr>
        <w:t>Half or Full Day</w:t>
      </w:r>
    </w:p>
    <w:p w:rsidR="00C81569" w:rsidRDefault="00C81569"/>
    <w:p w:rsidR="00C81569" w:rsidRDefault="00760816">
      <w:pPr>
        <w:numPr>
          <w:ilvl w:val="0"/>
          <w:numId w:val="1"/>
        </w:numPr>
        <w:ind w:hanging="360"/>
        <w:contextualSpacing/>
        <w:rPr>
          <w:b/>
          <w:color w:val="00B0F0"/>
        </w:rPr>
      </w:pPr>
      <w:r>
        <w:rPr>
          <w:rFonts w:ascii="Arial" w:eastAsia="Arial" w:hAnsi="Arial" w:cs="Arial"/>
          <w:b/>
        </w:rPr>
        <w:t xml:space="preserve">Working with Children and young people using therapeutic play </w:t>
      </w:r>
      <w:r>
        <w:rPr>
          <w:rFonts w:ascii="Arial" w:eastAsia="Arial" w:hAnsi="Arial" w:cs="Arial"/>
          <w:b/>
          <w:color w:val="00B0F0"/>
        </w:rPr>
        <w:t>– Learn ways to engage with children and create a trusting relationship using creative media such as sand, puppets and art.</w:t>
      </w:r>
    </w:p>
    <w:p w:rsidR="00C81569" w:rsidRDefault="00760816">
      <w:pPr>
        <w:ind w:left="720"/>
      </w:pPr>
      <w:r>
        <w:rPr>
          <w:rFonts w:ascii="Arial" w:eastAsia="Arial" w:hAnsi="Arial" w:cs="Arial"/>
          <w:b/>
          <w:color w:val="00B050"/>
        </w:rPr>
        <w:t>Half or Full Day</w:t>
      </w:r>
    </w:p>
    <w:p w:rsidR="00C81569" w:rsidRDefault="00C81569"/>
    <w:p w:rsidR="00C81569" w:rsidRDefault="00760816">
      <w:pPr>
        <w:numPr>
          <w:ilvl w:val="0"/>
          <w:numId w:val="1"/>
        </w:numPr>
        <w:ind w:hanging="360"/>
        <w:contextualSpacing/>
        <w:rPr>
          <w:b/>
          <w:color w:val="00B0F0"/>
        </w:rPr>
      </w:pPr>
      <w:r>
        <w:rPr>
          <w:rFonts w:ascii="Arial" w:eastAsia="Arial" w:hAnsi="Arial" w:cs="Arial"/>
          <w:b/>
        </w:rPr>
        <w:t xml:space="preserve">Peer Mentoring </w:t>
      </w:r>
      <w:r>
        <w:rPr>
          <w:rFonts w:ascii="Arial" w:eastAsia="Arial" w:hAnsi="Arial" w:cs="Arial"/>
          <w:b/>
          <w:color w:val="00B0F0"/>
        </w:rPr>
        <w:t>– we can bespoke a peer mentoring tra</w:t>
      </w:r>
      <w:r>
        <w:rPr>
          <w:rFonts w:ascii="Arial" w:eastAsia="Arial" w:hAnsi="Arial" w:cs="Arial"/>
          <w:b/>
          <w:color w:val="00B0F0"/>
        </w:rPr>
        <w:t>ining package to suit the needs of your school or organisation. Peer mentoring provides children and young people with skills to support others; empowering all parties and promoting social cohesion and reducing conflict and bullying.</w:t>
      </w:r>
    </w:p>
    <w:p w:rsidR="00C81569" w:rsidRDefault="00760816">
      <w:pPr>
        <w:ind w:left="720"/>
      </w:pPr>
      <w:r>
        <w:rPr>
          <w:rFonts w:ascii="Arial" w:eastAsia="Arial" w:hAnsi="Arial" w:cs="Arial"/>
          <w:b/>
          <w:color w:val="00B050"/>
        </w:rPr>
        <w:t>Half or Full Day</w:t>
      </w:r>
    </w:p>
    <w:p w:rsidR="00C81569" w:rsidRDefault="00C81569"/>
    <w:p w:rsidR="00C81569" w:rsidRDefault="00760816">
      <w:pPr>
        <w:numPr>
          <w:ilvl w:val="0"/>
          <w:numId w:val="1"/>
        </w:numPr>
        <w:ind w:hanging="360"/>
        <w:contextualSpacing/>
        <w:rPr>
          <w:b/>
          <w:color w:val="00B0F0"/>
        </w:rPr>
      </w:pPr>
      <w:r>
        <w:rPr>
          <w:rFonts w:ascii="Arial" w:eastAsia="Arial" w:hAnsi="Arial" w:cs="Arial"/>
          <w:b/>
        </w:rPr>
        <w:t>Comm</w:t>
      </w:r>
      <w:r>
        <w:rPr>
          <w:rFonts w:ascii="Arial" w:eastAsia="Arial" w:hAnsi="Arial" w:cs="Arial"/>
          <w:b/>
        </w:rPr>
        <w:t xml:space="preserve">unication Skills when working with children and young people </w:t>
      </w:r>
      <w:r>
        <w:rPr>
          <w:rFonts w:ascii="Arial" w:eastAsia="Arial" w:hAnsi="Arial" w:cs="Arial"/>
          <w:b/>
          <w:color w:val="00B0F0"/>
        </w:rPr>
        <w:t>– Learn how to listen to and communicate effectively with children and young people. The training includes information on attachment and neuroscience relating to this age group.</w:t>
      </w:r>
    </w:p>
    <w:p w:rsidR="00C81569" w:rsidRDefault="00760816">
      <w:pPr>
        <w:ind w:left="720"/>
      </w:pPr>
      <w:r>
        <w:rPr>
          <w:rFonts w:ascii="Arial" w:eastAsia="Arial" w:hAnsi="Arial" w:cs="Arial"/>
          <w:b/>
          <w:color w:val="00B050"/>
        </w:rPr>
        <w:t>Full day</w:t>
      </w:r>
    </w:p>
    <w:p w:rsidR="00C81569" w:rsidRDefault="00C81569"/>
    <w:p w:rsidR="00C81569" w:rsidRDefault="00760816">
      <w:pPr>
        <w:numPr>
          <w:ilvl w:val="0"/>
          <w:numId w:val="1"/>
        </w:numPr>
        <w:ind w:hanging="360"/>
        <w:contextualSpacing/>
        <w:rPr>
          <w:b/>
          <w:color w:val="00B0F0"/>
        </w:rPr>
      </w:pPr>
      <w:r>
        <w:rPr>
          <w:rFonts w:ascii="Arial" w:eastAsia="Arial" w:hAnsi="Arial" w:cs="Arial"/>
          <w:b/>
        </w:rPr>
        <w:t>Working</w:t>
      </w:r>
      <w:r>
        <w:rPr>
          <w:rFonts w:ascii="Arial" w:eastAsia="Arial" w:hAnsi="Arial" w:cs="Arial"/>
          <w:b/>
        </w:rPr>
        <w:t xml:space="preserve"> with anxious children and young people </w:t>
      </w:r>
      <w:r>
        <w:rPr>
          <w:rFonts w:ascii="Arial" w:eastAsia="Arial" w:hAnsi="Arial" w:cs="Arial"/>
          <w:b/>
          <w:color w:val="00B0F0"/>
        </w:rPr>
        <w:t xml:space="preserve">– explore ways of </w:t>
      </w:r>
    </w:p>
    <w:p w:rsidR="00C81569" w:rsidRDefault="00760816">
      <w:pPr>
        <w:ind w:left="720"/>
      </w:pPr>
      <w:proofErr w:type="gramStart"/>
      <w:r>
        <w:rPr>
          <w:rFonts w:ascii="Arial" w:eastAsia="Arial" w:hAnsi="Arial" w:cs="Arial"/>
          <w:b/>
          <w:color w:val="00B0F0"/>
        </w:rPr>
        <w:t>supporting</w:t>
      </w:r>
      <w:proofErr w:type="gramEnd"/>
      <w:r>
        <w:rPr>
          <w:rFonts w:ascii="Arial" w:eastAsia="Arial" w:hAnsi="Arial" w:cs="Arial"/>
          <w:b/>
          <w:color w:val="00B0F0"/>
        </w:rPr>
        <w:t xml:space="preserve"> these children to move past anxiety and cope more effectively.</w:t>
      </w:r>
    </w:p>
    <w:p w:rsidR="00C81569" w:rsidRDefault="00760816">
      <w:pPr>
        <w:ind w:left="720"/>
      </w:pPr>
      <w:r>
        <w:rPr>
          <w:rFonts w:ascii="Arial" w:eastAsia="Arial" w:hAnsi="Arial" w:cs="Arial"/>
          <w:b/>
          <w:color w:val="00B050"/>
        </w:rPr>
        <w:t>Half day</w:t>
      </w:r>
    </w:p>
    <w:p w:rsidR="00C81569" w:rsidRDefault="00C81569"/>
    <w:p w:rsidR="00C81569" w:rsidRDefault="00C81569"/>
    <w:p w:rsidR="00C81569" w:rsidRDefault="00C81569"/>
    <w:p w:rsidR="00C81569" w:rsidRDefault="00C81569"/>
    <w:p w:rsidR="00C81569" w:rsidRDefault="00760816">
      <w:r>
        <w:rPr>
          <w:rFonts w:ascii="Arial" w:eastAsia="Arial" w:hAnsi="Arial" w:cs="Arial"/>
          <w:b/>
          <w:color w:val="00B050"/>
        </w:rPr>
        <w:t xml:space="preserve">Charges and Delivery: </w:t>
      </w:r>
    </w:p>
    <w:p w:rsidR="00C81569" w:rsidRDefault="00C81569"/>
    <w:p w:rsidR="00C81569" w:rsidRDefault="00760816">
      <w:r>
        <w:rPr>
          <w:rFonts w:ascii="Arial" w:eastAsia="Arial" w:hAnsi="Arial" w:cs="Arial"/>
          <w:b/>
          <w:color w:val="00B0F0"/>
        </w:rPr>
        <w:t>Training can be delivered for up to 20 staff depending on the venue size and type of t</w:t>
      </w:r>
      <w:r>
        <w:rPr>
          <w:rFonts w:ascii="Arial" w:eastAsia="Arial" w:hAnsi="Arial" w:cs="Arial"/>
          <w:b/>
          <w:color w:val="00B0F0"/>
        </w:rPr>
        <w:t xml:space="preserve">raining offered.  We can deliver training on your premises or our own premises based at </w:t>
      </w:r>
    </w:p>
    <w:p w:rsidR="00C81569" w:rsidRDefault="00C81569"/>
    <w:p w:rsidR="00C81569" w:rsidRDefault="00760816">
      <w:r>
        <w:rPr>
          <w:rFonts w:ascii="Arial" w:eastAsia="Arial" w:hAnsi="Arial" w:cs="Arial"/>
          <w:b/>
        </w:rPr>
        <w:t>Billingham £575 per half day - £800 full day</w:t>
      </w:r>
    </w:p>
    <w:p w:rsidR="00C81569" w:rsidRDefault="00C81569"/>
    <w:p w:rsidR="00C81569" w:rsidRDefault="00760816">
      <w:bookmarkStart w:id="1" w:name="h.gjdgxs" w:colFirst="0" w:colLast="0"/>
      <w:bookmarkEnd w:id="1"/>
      <w:r>
        <w:rPr>
          <w:rFonts w:ascii="Arial" w:eastAsia="Arial" w:hAnsi="Arial" w:cs="Arial"/>
          <w:b/>
        </w:rPr>
        <w:t>Please contact Sandra Bell MA (MBACP) Accredited on 07926390849, Peter Lowe MBE on 07939922194, Karen Lowe MA (MBACP) Accredited</w:t>
      </w:r>
    </w:p>
    <w:p w:rsidR="00C81569" w:rsidRDefault="00C81569"/>
    <w:sectPr w:rsidR="00C81569">
      <w:pgSz w:w="11900" w:h="16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54626"/>
    <w:multiLevelType w:val="multilevel"/>
    <w:tmpl w:val="EB34B1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81569"/>
    <w:rsid w:val="00760816"/>
    <w:rsid w:val="00C8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ALPHA102302</dc:creator>
  <cp:lastModifiedBy>Claire Stollery</cp:lastModifiedBy>
  <cp:revision>2</cp:revision>
  <dcterms:created xsi:type="dcterms:W3CDTF">2016-02-15T11:02:00Z</dcterms:created>
  <dcterms:modified xsi:type="dcterms:W3CDTF">2016-02-15T11:02:00Z</dcterms:modified>
</cp:coreProperties>
</file>