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252D0" w14:textId="77777777" w:rsidR="00A63654" w:rsidRDefault="00605F9E" w:rsidP="005E3E94">
      <w:pPr>
        <w:ind w:left="-426"/>
        <w:rPr>
          <w:rFonts w:ascii="Arial" w:hAnsi="Arial" w:cs="Arial"/>
          <w:noProof/>
          <w:color w:val="1A0DAB"/>
          <w:sz w:val="20"/>
          <w:szCs w:val="20"/>
          <w:bdr w:val="none" w:sz="0" w:space="0" w:color="auto" w:frame="1"/>
          <w:lang w:eastAsia="en-GB"/>
        </w:rPr>
      </w:pPr>
      <w:r>
        <w:rPr>
          <w:noProof/>
          <w:lang w:eastAsia="en-GB"/>
        </w:rPr>
        <w:drawing>
          <wp:anchor distT="0" distB="0" distL="114300" distR="114300" simplePos="0" relativeHeight="251661312" behindDoc="1" locked="0" layoutInCell="1" allowOverlap="1" wp14:anchorId="5BE8DED7" wp14:editId="0FB9B9F9">
            <wp:simplePos x="0" y="0"/>
            <wp:positionH relativeFrom="page">
              <wp:align>center</wp:align>
            </wp:positionH>
            <wp:positionV relativeFrom="paragraph">
              <wp:posOffset>14605</wp:posOffset>
            </wp:positionV>
            <wp:extent cx="1145263" cy="1145263"/>
            <wp:effectExtent l="0" t="0" r="0" b="0"/>
            <wp:wrapTight wrapText="bothSides">
              <wp:wrapPolygon edited="0">
                <wp:start x="8626" y="0"/>
                <wp:lineTo x="6110" y="1438"/>
                <wp:lineTo x="1078" y="5032"/>
                <wp:lineTo x="0" y="12220"/>
                <wp:lineTo x="2875" y="17970"/>
                <wp:lineTo x="3235" y="18329"/>
                <wp:lineTo x="7907" y="20486"/>
                <wp:lineTo x="8626" y="21205"/>
                <wp:lineTo x="12938" y="21205"/>
                <wp:lineTo x="18329" y="17970"/>
                <wp:lineTo x="21205" y="12220"/>
                <wp:lineTo x="20845" y="5391"/>
                <wp:lineTo x="15095" y="1078"/>
                <wp:lineTo x="12938" y="0"/>
                <wp:lineTo x="8626"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5263" cy="1145263"/>
                    </a:xfrm>
                    <a:prstGeom prst="rect">
                      <a:avLst/>
                    </a:prstGeom>
                    <a:noFill/>
                    <a:ln>
                      <a:noFill/>
                    </a:ln>
                  </pic:spPr>
                </pic:pic>
              </a:graphicData>
            </a:graphic>
          </wp:anchor>
        </w:drawing>
      </w:r>
    </w:p>
    <w:p w14:paraId="799FF251" w14:textId="77777777" w:rsidR="00605F9E" w:rsidRDefault="00605F9E" w:rsidP="005E3E94">
      <w:pPr>
        <w:ind w:left="-426"/>
        <w:rPr>
          <w:rFonts w:ascii="Arial" w:hAnsi="Arial" w:cs="Arial"/>
          <w:noProof/>
          <w:color w:val="1A0DAB"/>
          <w:sz w:val="20"/>
          <w:szCs w:val="20"/>
          <w:bdr w:val="none" w:sz="0" w:space="0" w:color="auto" w:frame="1"/>
          <w:lang w:eastAsia="en-GB"/>
        </w:rPr>
      </w:pPr>
    </w:p>
    <w:p w14:paraId="081FF7D4" w14:textId="77777777" w:rsidR="00605F9E" w:rsidRDefault="00605F9E" w:rsidP="005E3E94">
      <w:pPr>
        <w:ind w:left="-426"/>
        <w:rPr>
          <w:rFonts w:ascii="Arial" w:hAnsi="Arial" w:cs="Arial"/>
          <w:noProof/>
          <w:color w:val="1A0DAB"/>
          <w:sz w:val="20"/>
          <w:szCs w:val="20"/>
          <w:bdr w:val="none" w:sz="0" w:space="0" w:color="auto" w:frame="1"/>
          <w:lang w:eastAsia="en-GB"/>
        </w:rPr>
      </w:pPr>
    </w:p>
    <w:p w14:paraId="4D7330CB" w14:textId="77777777" w:rsidR="00605F9E" w:rsidRDefault="00605F9E" w:rsidP="005E3E94">
      <w:pPr>
        <w:ind w:left="-426"/>
        <w:rPr>
          <w:rFonts w:ascii="Arial" w:hAnsi="Arial" w:cs="Arial"/>
          <w:noProof/>
          <w:color w:val="1A0DAB"/>
          <w:sz w:val="20"/>
          <w:szCs w:val="20"/>
          <w:bdr w:val="none" w:sz="0" w:space="0" w:color="auto" w:frame="1"/>
          <w:lang w:eastAsia="en-GB"/>
        </w:rPr>
      </w:pPr>
    </w:p>
    <w:p w14:paraId="5723BF1A" w14:textId="77777777" w:rsidR="00605F9E" w:rsidRDefault="00605F9E" w:rsidP="005E3E94">
      <w:pPr>
        <w:ind w:left="-426"/>
        <w:rPr>
          <w:rFonts w:ascii="Arial" w:hAnsi="Arial" w:cs="Arial"/>
          <w:noProof/>
          <w:color w:val="1A0DAB"/>
          <w:sz w:val="20"/>
          <w:szCs w:val="20"/>
          <w:bdr w:val="none" w:sz="0" w:space="0" w:color="auto" w:frame="1"/>
          <w:lang w:eastAsia="en-GB"/>
        </w:rPr>
      </w:pPr>
      <w:r>
        <w:rPr>
          <w:noProof/>
          <w:lang w:eastAsia="en-GB"/>
        </w:rPr>
        <mc:AlternateContent>
          <mc:Choice Requires="wps">
            <w:drawing>
              <wp:anchor distT="0" distB="0" distL="114300" distR="114300" simplePos="0" relativeHeight="251660288" behindDoc="0" locked="0" layoutInCell="1" allowOverlap="1" wp14:anchorId="63202D18" wp14:editId="3CAC4539">
                <wp:simplePos x="0" y="0"/>
                <wp:positionH relativeFrom="margin">
                  <wp:posOffset>923925</wp:posOffset>
                </wp:positionH>
                <wp:positionV relativeFrom="paragraph">
                  <wp:posOffset>84455</wp:posOffset>
                </wp:positionV>
                <wp:extent cx="4000500" cy="1143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1143000"/>
                        </a:xfrm>
                        <a:prstGeom prst="rect">
                          <a:avLst/>
                        </a:prstGeom>
                        <a:solidFill>
                          <a:schemeClr val="lt1"/>
                        </a:solidFill>
                        <a:ln w="6350">
                          <a:noFill/>
                        </a:ln>
                      </wps:spPr>
                      <wps:txbx>
                        <w:txbxContent>
                          <w:p w14:paraId="1F1E5659" w14:textId="4BA21EB7" w:rsidR="00B863EA" w:rsidRPr="00010D15" w:rsidRDefault="00010D15" w:rsidP="0051495D">
                            <w:pPr>
                              <w:spacing w:after="0" w:line="240" w:lineRule="auto"/>
                              <w:ind w:right="-754"/>
                              <w:jc w:val="center"/>
                              <w:rPr>
                                <w:rFonts w:cs="Arial"/>
                                <w:b/>
                                <w:sz w:val="36"/>
                              </w:rPr>
                            </w:pPr>
                            <w:r w:rsidRPr="00010D15">
                              <w:rPr>
                                <w:rFonts w:cs="Arial"/>
                                <w:b/>
                                <w:sz w:val="36"/>
                              </w:rPr>
                              <w:t>Covid-19</w:t>
                            </w:r>
                            <w:r w:rsidRPr="00010D15">
                              <w:rPr>
                                <w:rFonts w:cs="Arial"/>
                                <w:b/>
                                <w:sz w:val="36"/>
                              </w:rPr>
                              <w:br/>
                            </w:r>
                            <w:r w:rsidR="00B863EA" w:rsidRPr="00010D15">
                              <w:rPr>
                                <w:rFonts w:cs="Arial"/>
                                <w:b/>
                                <w:sz w:val="36"/>
                              </w:rPr>
                              <w:t xml:space="preserve">Community </w:t>
                            </w:r>
                            <w:r w:rsidR="005E64E2">
                              <w:rPr>
                                <w:rFonts w:cs="Arial"/>
                                <w:b/>
                                <w:sz w:val="36"/>
                              </w:rPr>
                              <w:t>Grant</w:t>
                            </w:r>
                          </w:p>
                          <w:p w14:paraId="69E35598" w14:textId="77777777" w:rsidR="007A4DE7" w:rsidRPr="00010D15" w:rsidRDefault="008018CA" w:rsidP="0051495D">
                            <w:pPr>
                              <w:spacing w:after="0" w:line="240" w:lineRule="auto"/>
                              <w:ind w:right="-754"/>
                              <w:jc w:val="center"/>
                              <w:rPr>
                                <w:rFonts w:cs="Arial"/>
                                <w:b/>
                                <w:sz w:val="36"/>
                              </w:rPr>
                            </w:pPr>
                            <w:r w:rsidRPr="00010D15">
                              <w:rPr>
                                <w:rFonts w:cs="Arial"/>
                                <w:b/>
                                <w:sz w:val="36"/>
                              </w:rPr>
                              <w:t>Sustaining Capacity</w:t>
                            </w:r>
                          </w:p>
                          <w:p w14:paraId="51578A13" w14:textId="77777777" w:rsidR="00BA17F7" w:rsidRPr="00010D15" w:rsidRDefault="0051495D" w:rsidP="0051495D">
                            <w:pPr>
                              <w:jc w:val="center"/>
                              <w:rPr>
                                <w:b/>
                                <w:sz w:val="32"/>
                                <w:szCs w:val="40"/>
                                <w:lang w:val="en-US"/>
                              </w:rPr>
                            </w:pPr>
                            <w:r w:rsidRPr="00010D15">
                              <w:rPr>
                                <w:b/>
                                <w:sz w:val="32"/>
                                <w:szCs w:val="40"/>
                                <w:lang w:val="en-US"/>
                              </w:rPr>
                              <w:t xml:space="preserve">          </w:t>
                            </w:r>
                            <w:r w:rsidR="00BA17F7" w:rsidRPr="00010D15">
                              <w:rPr>
                                <w:b/>
                                <w:sz w:val="32"/>
                                <w:szCs w:val="40"/>
                                <w:lang w:val="en-US"/>
                              </w:rPr>
                              <w:t xml:space="preserve">Criteria </w:t>
                            </w:r>
                            <w:r w:rsidR="005E3E94" w:rsidRPr="00010D15">
                              <w:rPr>
                                <w:b/>
                                <w:sz w:val="32"/>
                                <w:szCs w:val="40"/>
                                <w:lang w:val="en-US"/>
                              </w:rPr>
                              <w:t xml:space="preserve">&amp; </w:t>
                            </w:r>
                            <w:r w:rsidR="00BA17F7" w:rsidRPr="00010D15">
                              <w:rPr>
                                <w:b/>
                                <w:sz w:val="32"/>
                                <w:szCs w:val="40"/>
                                <w:lang w:val="en-US"/>
                              </w:rPr>
                              <w:t>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02D18" id="_x0000_t202" coordsize="21600,21600" o:spt="202" path="m,l,21600r21600,l21600,xe">
                <v:stroke joinstyle="miter"/>
                <v:path gradientshapeok="t" o:connecttype="rect"/>
              </v:shapetype>
              <v:shape id="Text Box 3" o:spid="_x0000_s1026" type="#_x0000_t202" style="position:absolute;left:0;text-align:left;margin-left:72.75pt;margin-top:6.65pt;width:315pt;height:9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" fillcolor="white [3201]" stroked="f" strokeweight=".5pt">
                <v:textbox>
                  <w:txbxContent>
                    <w:p w14:paraId="1F1E5659" w14:textId="4BA21EB7" w:rsidR="00B863EA" w:rsidRPr="00010D15" w:rsidRDefault="00010D15" w:rsidP="0051495D">
                      <w:pPr>
                        <w:spacing w:after="0" w:line="240" w:lineRule="auto"/>
                        <w:ind w:right="-754"/>
                        <w:jc w:val="center"/>
                        <w:rPr>
                          <w:rFonts w:cs="Arial"/>
                          <w:b/>
                          <w:sz w:val="36"/>
                        </w:rPr>
                      </w:pPr>
                      <w:r w:rsidRPr="00010D15">
                        <w:rPr>
                          <w:rFonts w:cs="Arial"/>
                          <w:b/>
                          <w:sz w:val="36"/>
                        </w:rPr>
                        <w:t>Covid-19</w:t>
                      </w:r>
                      <w:r w:rsidRPr="00010D15">
                        <w:rPr>
                          <w:rFonts w:cs="Arial"/>
                          <w:b/>
                          <w:sz w:val="36"/>
                        </w:rPr>
                        <w:br/>
                      </w:r>
                      <w:r w:rsidR="00B863EA" w:rsidRPr="00010D15">
                        <w:rPr>
                          <w:rFonts w:cs="Arial"/>
                          <w:b/>
                          <w:sz w:val="36"/>
                        </w:rPr>
                        <w:t xml:space="preserve">Community </w:t>
                      </w:r>
                      <w:r w:rsidR="005E64E2">
                        <w:rPr>
                          <w:rFonts w:cs="Arial"/>
                          <w:b/>
                          <w:sz w:val="36"/>
                        </w:rPr>
                        <w:t>Grant</w:t>
                      </w:r>
                      <w:bookmarkStart w:id="1" w:name="_GoBack"/>
                      <w:bookmarkEnd w:id="1"/>
                    </w:p>
                    <w:p w14:paraId="69E35598" w14:textId="77777777" w:rsidR="007A4DE7" w:rsidRPr="00010D15" w:rsidRDefault="008018CA" w:rsidP="0051495D">
                      <w:pPr>
                        <w:spacing w:after="0" w:line="240" w:lineRule="auto"/>
                        <w:ind w:right="-754"/>
                        <w:jc w:val="center"/>
                        <w:rPr>
                          <w:rFonts w:cs="Arial"/>
                          <w:b/>
                          <w:sz w:val="36"/>
                        </w:rPr>
                      </w:pPr>
                      <w:r w:rsidRPr="00010D15">
                        <w:rPr>
                          <w:rFonts w:cs="Arial"/>
                          <w:b/>
                          <w:sz w:val="36"/>
                        </w:rPr>
                        <w:t>Sustaining Capacity</w:t>
                      </w:r>
                    </w:p>
                    <w:p w14:paraId="51578A13" w14:textId="77777777" w:rsidR="00BA17F7" w:rsidRPr="00010D15" w:rsidRDefault="0051495D" w:rsidP="0051495D">
                      <w:pPr>
                        <w:jc w:val="center"/>
                        <w:rPr>
                          <w:b/>
                          <w:sz w:val="32"/>
                          <w:szCs w:val="40"/>
                          <w:lang w:val="en-US"/>
                        </w:rPr>
                      </w:pPr>
                      <w:r w:rsidRPr="00010D15">
                        <w:rPr>
                          <w:b/>
                          <w:sz w:val="32"/>
                          <w:szCs w:val="40"/>
                          <w:lang w:val="en-US"/>
                        </w:rPr>
                        <w:t xml:space="preserve">          </w:t>
                      </w:r>
                      <w:r w:rsidR="00BA17F7" w:rsidRPr="00010D15">
                        <w:rPr>
                          <w:b/>
                          <w:sz w:val="32"/>
                          <w:szCs w:val="40"/>
                          <w:lang w:val="en-US"/>
                        </w:rPr>
                        <w:t xml:space="preserve">Criteria </w:t>
                      </w:r>
                      <w:r w:rsidR="005E3E94" w:rsidRPr="00010D15">
                        <w:rPr>
                          <w:b/>
                          <w:sz w:val="32"/>
                          <w:szCs w:val="40"/>
                          <w:lang w:val="en-US"/>
                        </w:rPr>
                        <w:t xml:space="preserve">&amp; </w:t>
                      </w:r>
                      <w:r w:rsidR="00BA17F7" w:rsidRPr="00010D15">
                        <w:rPr>
                          <w:b/>
                          <w:sz w:val="32"/>
                          <w:szCs w:val="40"/>
                          <w:lang w:val="en-US"/>
                        </w:rPr>
                        <w:t>Guidance</w:t>
                      </w:r>
                    </w:p>
                  </w:txbxContent>
                </v:textbox>
                <w10:wrap anchorx="margin"/>
              </v:shape>
            </w:pict>
          </mc:Fallback>
        </mc:AlternateContent>
      </w:r>
    </w:p>
    <w:p w14:paraId="11671CBE" w14:textId="77777777" w:rsidR="00605F9E" w:rsidRDefault="00605F9E" w:rsidP="005E3E94">
      <w:pPr>
        <w:ind w:left="-426"/>
        <w:rPr>
          <w:rFonts w:ascii="Arial" w:hAnsi="Arial" w:cs="Arial"/>
          <w:noProof/>
          <w:color w:val="1A0DAB"/>
          <w:sz w:val="20"/>
          <w:szCs w:val="20"/>
          <w:bdr w:val="none" w:sz="0" w:space="0" w:color="auto" w:frame="1"/>
          <w:lang w:eastAsia="en-GB"/>
        </w:rPr>
      </w:pPr>
    </w:p>
    <w:p w14:paraId="3BC665C3" w14:textId="77777777" w:rsidR="00605F9E" w:rsidRDefault="00605F9E" w:rsidP="005E3E94">
      <w:pPr>
        <w:ind w:left="-426"/>
        <w:rPr>
          <w:rFonts w:ascii="Arial" w:hAnsi="Arial" w:cs="Arial"/>
          <w:noProof/>
          <w:color w:val="1A0DAB"/>
          <w:sz w:val="20"/>
          <w:szCs w:val="20"/>
          <w:bdr w:val="none" w:sz="0" w:space="0" w:color="auto" w:frame="1"/>
          <w:lang w:eastAsia="en-GB"/>
        </w:rPr>
      </w:pPr>
    </w:p>
    <w:p w14:paraId="453AC148" w14:textId="77777777" w:rsidR="00605F9E" w:rsidRDefault="00605F9E" w:rsidP="005E3E94">
      <w:pPr>
        <w:ind w:left="-426"/>
        <w:rPr>
          <w:rFonts w:ascii="Arial" w:hAnsi="Arial" w:cs="Arial"/>
          <w:noProof/>
          <w:color w:val="1A0DAB"/>
          <w:sz w:val="20"/>
          <w:szCs w:val="20"/>
          <w:bdr w:val="none" w:sz="0" w:space="0" w:color="auto" w:frame="1"/>
          <w:lang w:eastAsia="en-GB"/>
        </w:rPr>
      </w:pPr>
    </w:p>
    <w:p w14:paraId="7A15C005" w14:textId="77777777" w:rsidR="00605F9E" w:rsidRPr="00A63654" w:rsidRDefault="00605F9E" w:rsidP="005E3E94">
      <w:pPr>
        <w:ind w:left="-426"/>
        <w:rPr>
          <w:sz w:val="16"/>
          <w:szCs w:val="16"/>
        </w:rPr>
      </w:pPr>
    </w:p>
    <w:p w14:paraId="2F7469FE" w14:textId="77777777" w:rsidR="008018CA" w:rsidRPr="008A41B9" w:rsidRDefault="0094495E" w:rsidP="008018CA">
      <w:pPr>
        <w:pStyle w:val="NormalWeb"/>
        <w:spacing w:before="0" w:beforeAutospacing="0" w:after="0" w:afterAutospacing="0"/>
        <w:rPr>
          <w:rFonts w:asciiTheme="minorHAnsi" w:hAnsiTheme="minorHAnsi" w:cstheme="minorHAnsi"/>
          <w:lang w:val="en-US"/>
        </w:rPr>
      </w:pPr>
      <w:r w:rsidRPr="008A41B9">
        <w:rPr>
          <w:rFonts w:asciiTheme="minorHAnsi" w:hAnsiTheme="minorHAnsi" w:cstheme="minorHAnsi"/>
          <w:lang w:val="en-US"/>
        </w:rPr>
        <w:t>Redcar</w:t>
      </w:r>
      <w:r w:rsidR="00D73288" w:rsidRPr="008A41B9">
        <w:rPr>
          <w:rFonts w:asciiTheme="minorHAnsi" w:hAnsiTheme="minorHAnsi" w:cstheme="minorHAnsi"/>
          <w:lang w:val="en-US"/>
        </w:rPr>
        <w:t xml:space="preserve"> and Cleveland Borough</w:t>
      </w:r>
      <w:r w:rsidR="008018CA" w:rsidRPr="008A41B9">
        <w:rPr>
          <w:rFonts w:asciiTheme="minorHAnsi" w:hAnsiTheme="minorHAnsi" w:cstheme="minorHAnsi"/>
          <w:lang w:val="en-US"/>
        </w:rPr>
        <w:t xml:space="preserve"> Council is conscious that the financial health of the Voluntary and Community sector has been hit by COVID-19. Changes to service delivery and increased demand have all led to greater strain on the sector.  </w:t>
      </w:r>
      <w:r w:rsidR="008A41B9">
        <w:rPr>
          <w:rFonts w:asciiTheme="minorHAnsi" w:hAnsiTheme="minorHAnsi" w:cstheme="minorHAnsi"/>
          <w:lang w:val="en-US"/>
        </w:rPr>
        <w:t>T</w:t>
      </w:r>
      <w:r w:rsidR="008018CA" w:rsidRPr="008A41B9">
        <w:rPr>
          <w:rFonts w:asciiTheme="minorHAnsi" w:hAnsiTheme="minorHAnsi" w:cstheme="minorHAnsi"/>
          <w:lang w:val="en-US"/>
        </w:rPr>
        <w:t xml:space="preserve">o maintain and increase capacity to support vulnerable groups whilst also reducing </w:t>
      </w:r>
      <w:r w:rsidR="008A41B9" w:rsidRPr="008A41B9">
        <w:rPr>
          <w:rFonts w:asciiTheme="minorHAnsi" w:hAnsiTheme="minorHAnsi" w:cstheme="minorHAnsi"/>
          <w:lang w:val="en-US"/>
        </w:rPr>
        <w:t>impact on statutory services £24</w:t>
      </w:r>
      <w:r w:rsidR="008018CA" w:rsidRPr="008A41B9">
        <w:rPr>
          <w:rFonts w:asciiTheme="minorHAnsi" w:hAnsiTheme="minorHAnsi" w:cstheme="minorHAnsi"/>
          <w:lang w:val="en-US"/>
        </w:rPr>
        <w:t xml:space="preserve">0k of the Test and Trace grant received by the Council is allocated </w:t>
      </w:r>
      <w:r w:rsidR="007F2644" w:rsidRPr="008A41B9">
        <w:rPr>
          <w:rFonts w:asciiTheme="minorHAnsi" w:hAnsiTheme="minorHAnsi" w:cstheme="minorHAnsi"/>
          <w:lang w:val="en-US"/>
        </w:rPr>
        <w:t xml:space="preserve">through this grant programme </w:t>
      </w:r>
      <w:r w:rsidR="00C113B3" w:rsidRPr="008A41B9">
        <w:rPr>
          <w:rFonts w:asciiTheme="minorHAnsi" w:hAnsiTheme="minorHAnsi" w:cstheme="minorHAnsi"/>
          <w:lang w:val="en-US"/>
        </w:rPr>
        <w:t xml:space="preserve">to </w:t>
      </w:r>
      <w:r w:rsidR="008018CA" w:rsidRPr="008A41B9">
        <w:rPr>
          <w:rFonts w:asciiTheme="minorHAnsi" w:hAnsiTheme="minorHAnsi" w:cstheme="minorHAnsi"/>
          <w:lang w:val="en-US"/>
        </w:rPr>
        <w:t>support VCS capacity to respond to outbreak management, prevention and recovery.</w:t>
      </w:r>
    </w:p>
    <w:p w14:paraId="2012F796" w14:textId="77777777" w:rsidR="009D63F6" w:rsidRPr="008A41B9" w:rsidRDefault="009D63F6" w:rsidP="008018CA">
      <w:pPr>
        <w:pStyle w:val="NormalWeb"/>
        <w:spacing w:before="0" w:beforeAutospacing="0" w:after="0" w:afterAutospacing="0"/>
        <w:rPr>
          <w:rFonts w:asciiTheme="minorHAnsi" w:hAnsiTheme="minorHAnsi" w:cstheme="minorHAnsi"/>
          <w:lang w:val="en-US"/>
        </w:rPr>
      </w:pPr>
    </w:p>
    <w:p w14:paraId="12B105D2" w14:textId="77777777" w:rsidR="009D63F6" w:rsidRPr="008A41B9" w:rsidRDefault="009D63F6" w:rsidP="009D63F6">
      <w:pPr>
        <w:pStyle w:val="NormalWeb"/>
        <w:spacing w:before="0" w:beforeAutospacing="0" w:after="0" w:afterAutospacing="0"/>
        <w:rPr>
          <w:rFonts w:asciiTheme="minorHAnsi" w:hAnsiTheme="minorHAnsi" w:cstheme="minorHAnsi"/>
          <w:lang w:val="en-US"/>
        </w:rPr>
      </w:pPr>
      <w:r w:rsidRPr="008A41B9">
        <w:rPr>
          <w:rFonts w:asciiTheme="minorHAnsi" w:hAnsiTheme="minorHAnsi" w:cstheme="minorHAnsi"/>
          <w:lang w:val="en-US"/>
        </w:rPr>
        <w:t>The maximum grant available is £20,000, though smaller bids are also welcome. </w:t>
      </w:r>
    </w:p>
    <w:p w14:paraId="2C38F1FA" w14:textId="77777777" w:rsidR="009D63F6" w:rsidRPr="008A41B9" w:rsidRDefault="009D63F6" w:rsidP="008018CA">
      <w:pPr>
        <w:pStyle w:val="NormalWeb"/>
        <w:spacing w:before="0" w:beforeAutospacing="0" w:after="0" w:afterAutospacing="0"/>
        <w:rPr>
          <w:rFonts w:asciiTheme="minorHAnsi" w:hAnsiTheme="minorHAnsi" w:cstheme="minorHAnsi"/>
          <w:lang w:val="en-US"/>
        </w:rPr>
      </w:pPr>
    </w:p>
    <w:p w14:paraId="32840599" w14:textId="78711CA7" w:rsidR="00EC22E6" w:rsidRDefault="005C06D4" w:rsidP="00BA17F7">
      <w:pPr>
        <w:rPr>
          <w:rFonts w:cstheme="minorHAnsi"/>
          <w:sz w:val="24"/>
          <w:szCs w:val="24"/>
        </w:rPr>
      </w:pPr>
      <w:r w:rsidRPr="008A41B9">
        <w:rPr>
          <w:rFonts w:cstheme="minorHAnsi"/>
          <w:sz w:val="24"/>
          <w:szCs w:val="24"/>
        </w:rPr>
        <w:t xml:space="preserve">Please read carefully through the criteria before completing the application form.  For further information </w:t>
      </w:r>
      <w:r w:rsidR="00A57B79" w:rsidRPr="008A41B9">
        <w:rPr>
          <w:rFonts w:cstheme="minorHAnsi"/>
          <w:sz w:val="24"/>
          <w:szCs w:val="24"/>
        </w:rPr>
        <w:t xml:space="preserve">please email </w:t>
      </w:r>
      <w:hyperlink r:id="rId9" w:history="1">
        <w:r w:rsidR="00EC22E6" w:rsidRPr="003351DE">
          <w:rPr>
            <w:rStyle w:val="Hyperlink"/>
            <w:rFonts w:cstheme="minorHAnsi"/>
            <w:sz w:val="24"/>
            <w:szCs w:val="24"/>
          </w:rPr>
          <w:t>vcsgrant@redcar-cleveland.gov.uk</w:t>
        </w:r>
      </w:hyperlink>
      <w:r w:rsidR="00EC22E6">
        <w:rPr>
          <w:rFonts w:cstheme="minorHAnsi"/>
          <w:sz w:val="24"/>
          <w:szCs w:val="24"/>
        </w:rPr>
        <w:t xml:space="preserve"> </w:t>
      </w:r>
    </w:p>
    <w:p w14:paraId="03D02683" w14:textId="77777777" w:rsidR="005C06D4" w:rsidRPr="008A41B9" w:rsidRDefault="005C06D4" w:rsidP="00BA17F7">
      <w:pPr>
        <w:rPr>
          <w:rFonts w:cstheme="minorHAnsi"/>
          <w:b/>
          <w:sz w:val="24"/>
          <w:szCs w:val="24"/>
        </w:rPr>
      </w:pPr>
      <w:r w:rsidRPr="008A41B9">
        <w:rPr>
          <w:rFonts w:cstheme="minorHAnsi"/>
          <w:b/>
          <w:sz w:val="24"/>
          <w:szCs w:val="24"/>
        </w:rPr>
        <w:t>MAIN CRITERIA</w:t>
      </w:r>
    </w:p>
    <w:p w14:paraId="307C22CE" w14:textId="5383D8AC" w:rsidR="00EC22E6" w:rsidRPr="00060A54" w:rsidRDefault="00C113B3" w:rsidP="00EC22E6">
      <w:pPr>
        <w:pStyle w:val="ListParagraph"/>
        <w:numPr>
          <w:ilvl w:val="0"/>
          <w:numId w:val="11"/>
        </w:numPr>
      </w:pPr>
      <w:r w:rsidRPr="008A41B9">
        <w:rPr>
          <w:rFonts w:cstheme="minorHAnsi"/>
          <w:sz w:val="24"/>
          <w:szCs w:val="24"/>
        </w:rPr>
        <w:t xml:space="preserve">The group/organisation must be based in </w:t>
      </w:r>
      <w:r w:rsidR="0094495E" w:rsidRPr="008A41B9">
        <w:rPr>
          <w:rFonts w:cstheme="minorHAnsi"/>
          <w:sz w:val="24"/>
          <w:szCs w:val="24"/>
        </w:rPr>
        <w:t>Redcar and Cleveland</w:t>
      </w:r>
      <w:r w:rsidRPr="008A41B9">
        <w:rPr>
          <w:rFonts w:cstheme="minorHAnsi"/>
          <w:sz w:val="24"/>
          <w:szCs w:val="24"/>
        </w:rPr>
        <w:t xml:space="preserve"> Council area </w:t>
      </w:r>
      <w:r w:rsidR="009D63F6" w:rsidRPr="008A41B9">
        <w:rPr>
          <w:rFonts w:cstheme="minorHAnsi"/>
          <w:sz w:val="24"/>
          <w:szCs w:val="24"/>
        </w:rPr>
        <w:t xml:space="preserve">and </w:t>
      </w:r>
      <w:r w:rsidRPr="008A41B9">
        <w:rPr>
          <w:rFonts w:cstheme="minorHAnsi"/>
          <w:sz w:val="24"/>
          <w:szCs w:val="24"/>
        </w:rPr>
        <w:t xml:space="preserve">must benefit the people of </w:t>
      </w:r>
      <w:r w:rsidR="0094495E" w:rsidRPr="008A41B9">
        <w:rPr>
          <w:rFonts w:cstheme="minorHAnsi"/>
          <w:sz w:val="24"/>
          <w:szCs w:val="24"/>
        </w:rPr>
        <w:t>Redcar</w:t>
      </w:r>
      <w:r w:rsidRPr="008A41B9">
        <w:rPr>
          <w:rFonts w:cstheme="minorHAnsi"/>
          <w:sz w:val="24"/>
          <w:szCs w:val="24"/>
        </w:rPr>
        <w:t>.</w:t>
      </w:r>
    </w:p>
    <w:p w14:paraId="48946194" w14:textId="77777777" w:rsidR="00086F30" w:rsidRPr="008A41B9" w:rsidRDefault="00086F30" w:rsidP="00086F30">
      <w:pPr>
        <w:pStyle w:val="ListParagraph"/>
        <w:numPr>
          <w:ilvl w:val="0"/>
          <w:numId w:val="11"/>
        </w:numPr>
        <w:spacing w:after="0" w:line="240" w:lineRule="auto"/>
        <w:rPr>
          <w:rFonts w:eastAsia="Times New Roman" w:cstheme="minorHAnsi"/>
          <w:sz w:val="24"/>
          <w:szCs w:val="24"/>
          <w:lang w:val="en-US" w:eastAsia="en-GB"/>
        </w:rPr>
      </w:pPr>
      <w:r w:rsidRPr="008A41B9">
        <w:rPr>
          <w:rFonts w:eastAsia="Times New Roman" w:cstheme="minorHAnsi"/>
          <w:sz w:val="24"/>
          <w:szCs w:val="24"/>
          <w:lang w:val="en-US" w:eastAsia="en-GB"/>
        </w:rPr>
        <w:t>The funding is aimed at sustaining the capacity of key VCS partners</w:t>
      </w:r>
      <w:r w:rsidR="00EF4B5B" w:rsidRPr="008A41B9">
        <w:rPr>
          <w:rFonts w:eastAsia="Times New Roman" w:cstheme="minorHAnsi"/>
          <w:sz w:val="24"/>
          <w:szCs w:val="24"/>
          <w:lang w:val="en-US" w:eastAsia="en-GB"/>
        </w:rPr>
        <w:t>,</w:t>
      </w:r>
      <w:r w:rsidRPr="008A41B9">
        <w:rPr>
          <w:rFonts w:eastAsia="Times New Roman" w:cstheme="minorHAnsi"/>
          <w:sz w:val="24"/>
          <w:szCs w:val="24"/>
          <w:lang w:val="en-US" w:eastAsia="en-GB"/>
        </w:rPr>
        <w:t xml:space="preserve"> </w:t>
      </w:r>
      <w:proofErr w:type="gramStart"/>
      <w:r w:rsidRPr="008A41B9">
        <w:rPr>
          <w:rFonts w:eastAsia="Times New Roman" w:cstheme="minorHAnsi"/>
          <w:sz w:val="24"/>
          <w:szCs w:val="24"/>
          <w:lang w:val="en-US" w:eastAsia="en-GB"/>
        </w:rPr>
        <w:t>in particular those</w:t>
      </w:r>
      <w:proofErr w:type="gramEnd"/>
      <w:r w:rsidRPr="008A41B9">
        <w:rPr>
          <w:rFonts w:eastAsia="Times New Roman" w:cstheme="minorHAnsi"/>
          <w:sz w:val="24"/>
          <w:szCs w:val="24"/>
          <w:lang w:val="en-US" w:eastAsia="en-GB"/>
        </w:rPr>
        <w:t xml:space="preserve"> who directly support: </w:t>
      </w:r>
    </w:p>
    <w:p w14:paraId="7F7043ED" w14:textId="77777777" w:rsidR="00086F30" w:rsidRPr="008A41B9" w:rsidRDefault="00086F30" w:rsidP="00086F30">
      <w:pPr>
        <w:numPr>
          <w:ilvl w:val="1"/>
          <w:numId w:val="11"/>
        </w:numPr>
        <w:spacing w:after="0" w:line="240" w:lineRule="auto"/>
        <w:textAlignment w:val="center"/>
        <w:rPr>
          <w:rFonts w:eastAsia="Times New Roman" w:cstheme="minorHAnsi"/>
          <w:sz w:val="24"/>
          <w:szCs w:val="24"/>
          <w:lang w:val="en-US" w:eastAsia="en-GB"/>
        </w:rPr>
      </w:pPr>
      <w:r w:rsidRPr="008A41B9">
        <w:rPr>
          <w:rFonts w:eastAsia="Times New Roman" w:cstheme="minorHAnsi"/>
          <w:sz w:val="24"/>
          <w:szCs w:val="24"/>
          <w:lang w:val="en-US" w:eastAsia="en-GB"/>
        </w:rPr>
        <w:t>Older population</w:t>
      </w:r>
    </w:p>
    <w:p w14:paraId="10EAE126" w14:textId="77777777" w:rsidR="00086F30" w:rsidRPr="008A41B9" w:rsidRDefault="00086F30" w:rsidP="00086F30">
      <w:pPr>
        <w:numPr>
          <w:ilvl w:val="1"/>
          <w:numId w:val="11"/>
        </w:numPr>
        <w:spacing w:after="0" w:line="240" w:lineRule="auto"/>
        <w:textAlignment w:val="center"/>
        <w:rPr>
          <w:rFonts w:eastAsia="Times New Roman" w:cstheme="minorHAnsi"/>
          <w:sz w:val="24"/>
          <w:szCs w:val="24"/>
          <w:lang w:val="en-US" w:eastAsia="en-GB"/>
        </w:rPr>
      </w:pPr>
      <w:r w:rsidRPr="008A41B9">
        <w:rPr>
          <w:rFonts w:eastAsia="Times New Roman" w:cstheme="minorHAnsi"/>
          <w:sz w:val="24"/>
          <w:szCs w:val="24"/>
          <w:lang w:val="en-US" w:eastAsia="en-GB"/>
        </w:rPr>
        <w:t>BAME communities</w:t>
      </w:r>
    </w:p>
    <w:p w14:paraId="1DCC20A2" w14:textId="77777777" w:rsidR="00086F30" w:rsidRPr="008A41B9" w:rsidRDefault="00086F30" w:rsidP="00086F30">
      <w:pPr>
        <w:numPr>
          <w:ilvl w:val="1"/>
          <w:numId w:val="11"/>
        </w:numPr>
        <w:spacing w:after="0" w:line="240" w:lineRule="auto"/>
        <w:textAlignment w:val="center"/>
        <w:rPr>
          <w:rFonts w:eastAsia="Times New Roman" w:cstheme="minorHAnsi"/>
          <w:sz w:val="24"/>
          <w:szCs w:val="24"/>
          <w:lang w:val="en-US" w:eastAsia="en-GB"/>
        </w:rPr>
      </w:pPr>
      <w:r w:rsidRPr="008A41B9">
        <w:rPr>
          <w:rFonts w:eastAsia="Times New Roman" w:cstheme="minorHAnsi"/>
          <w:sz w:val="24"/>
          <w:szCs w:val="24"/>
          <w:lang w:val="en-US" w:eastAsia="en-GB"/>
        </w:rPr>
        <w:t>Shielded people</w:t>
      </w:r>
    </w:p>
    <w:p w14:paraId="3B0CB8AD" w14:textId="77777777" w:rsidR="00086F30" w:rsidRPr="008A41B9" w:rsidRDefault="00086F30" w:rsidP="00086F30">
      <w:pPr>
        <w:numPr>
          <w:ilvl w:val="1"/>
          <w:numId w:val="11"/>
        </w:numPr>
        <w:spacing w:after="0" w:line="240" w:lineRule="auto"/>
        <w:textAlignment w:val="center"/>
        <w:rPr>
          <w:rFonts w:eastAsia="Times New Roman" w:cstheme="minorHAnsi"/>
          <w:sz w:val="24"/>
          <w:szCs w:val="24"/>
          <w:lang w:val="en-US" w:eastAsia="en-GB"/>
        </w:rPr>
      </w:pPr>
      <w:r w:rsidRPr="008A41B9">
        <w:rPr>
          <w:rFonts w:eastAsia="Times New Roman" w:cstheme="minorHAnsi"/>
          <w:sz w:val="24"/>
          <w:szCs w:val="24"/>
          <w:lang w:val="en-US" w:eastAsia="en-GB"/>
        </w:rPr>
        <w:t>Clinical risk groups (including multiple morbidity/obesity)</w:t>
      </w:r>
    </w:p>
    <w:p w14:paraId="721585CF" w14:textId="77777777" w:rsidR="00086F30" w:rsidRPr="008A41B9" w:rsidRDefault="00086F30" w:rsidP="00086F30">
      <w:pPr>
        <w:numPr>
          <w:ilvl w:val="1"/>
          <w:numId w:val="11"/>
        </w:numPr>
        <w:spacing w:after="0" w:line="240" w:lineRule="auto"/>
        <w:textAlignment w:val="center"/>
        <w:rPr>
          <w:rFonts w:eastAsia="Times New Roman" w:cstheme="minorHAnsi"/>
          <w:sz w:val="24"/>
          <w:szCs w:val="24"/>
          <w:lang w:val="en-US" w:eastAsia="en-GB"/>
        </w:rPr>
      </w:pPr>
      <w:r w:rsidRPr="008A41B9">
        <w:rPr>
          <w:rFonts w:eastAsia="Times New Roman" w:cstheme="minorHAnsi"/>
          <w:sz w:val="24"/>
          <w:szCs w:val="24"/>
          <w:lang w:val="en-US" w:eastAsia="en-GB"/>
        </w:rPr>
        <w:t>Those with addictions</w:t>
      </w:r>
    </w:p>
    <w:p w14:paraId="3EBB428C" w14:textId="77777777" w:rsidR="00086F30" w:rsidRPr="008A41B9" w:rsidRDefault="00086F30" w:rsidP="00086F30">
      <w:pPr>
        <w:numPr>
          <w:ilvl w:val="1"/>
          <w:numId w:val="11"/>
        </w:numPr>
        <w:spacing w:after="0" w:line="240" w:lineRule="auto"/>
        <w:textAlignment w:val="center"/>
        <w:rPr>
          <w:rFonts w:eastAsia="Times New Roman" w:cstheme="minorHAnsi"/>
          <w:sz w:val="24"/>
          <w:szCs w:val="24"/>
          <w:lang w:val="en-US" w:eastAsia="en-GB"/>
        </w:rPr>
      </w:pPr>
      <w:r w:rsidRPr="008A41B9">
        <w:rPr>
          <w:rFonts w:eastAsia="Times New Roman" w:cstheme="minorHAnsi"/>
          <w:sz w:val="24"/>
          <w:szCs w:val="24"/>
          <w:lang w:val="en-US" w:eastAsia="en-GB"/>
        </w:rPr>
        <w:t>Wards with high levels of deprivation</w:t>
      </w:r>
    </w:p>
    <w:p w14:paraId="30F4C183" w14:textId="77777777" w:rsidR="00086F30" w:rsidRPr="008A41B9" w:rsidRDefault="00086F30" w:rsidP="00086F30">
      <w:pPr>
        <w:numPr>
          <w:ilvl w:val="1"/>
          <w:numId w:val="11"/>
        </w:numPr>
        <w:spacing w:after="0" w:line="240" w:lineRule="auto"/>
        <w:textAlignment w:val="center"/>
        <w:rPr>
          <w:rFonts w:eastAsia="Times New Roman" w:cstheme="minorHAnsi"/>
          <w:sz w:val="24"/>
          <w:szCs w:val="24"/>
          <w:lang w:val="en-US" w:eastAsia="en-GB"/>
        </w:rPr>
      </w:pPr>
      <w:r w:rsidRPr="008A41B9">
        <w:rPr>
          <w:rFonts w:eastAsia="Times New Roman" w:cstheme="minorHAnsi"/>
          <w:sz w:val="24"/>
          <w:szCs w:val="24"/>
          <w:lang w:val="en-US" w:eastAsia="en-GB"/>
        </w:rPr>
        <w:t>Domestic Abuse</w:t>
      </w:r>
    </w:p>
    <w:p w14:paraId="38B09176" w14:textId="77777777" w:rsidR="00086F30" w:rsidRPr="008A41B9" w:rsidRDefault="00086F30" w:rsidP="00086F30">
      <w:pPr>
        <w:numPr>
          <w:ilvl w:val="1"/>
          <w:numId w:val="11"/>
        </w:numPr>
        <w:spacing w:after="0" w:line="240" w:lineRule="auto"/>
        <w:textAlignment w:val="center"/>
        <w:rPr>
          <w:rFonts w:eastAsia="Times New Roman" w:cstheme="minorHAnsi"/>
          <w:sz w:val="24"/>
          <w:szCs w:val="24"/>
          <w:lang w:val="en-US" w:eastAsia="en-GB"/>
        </w:rPr>
      </w:pPr>
      <w:r w:rsidRPr="008A41B9">
        <w:rPr>
          <w:rFonts w:eastAsia="Times New Roman" w:cstheme="minorHAnsi"/>
          <w:sz w:val="24"/>
          <w:szCs w:val="24"/>
          <w:lang w:val="en-US" w:eastAsia="en-GB"/>
        </w:rPr>
        <w:t xml:space="preserve">Mental Health (including causes of anxiety such as </w:t>
      </w:r>
      <w:r w:rsidR="0094495E" w:rsidRPr="008A41B9">
        <w:rPr>
          <w:rFonts w:eastAsia="Times New Roman" w:cstheme="minorHAnsi"/>
          <w:sz w:val="24"/>
          <w:szCs w:val="24"/>
          <w:lang w:val="en-US" w:eastAsia="en-GB"/>
        </w:rPr>
        <w:t xml:space="preserve">food poverty, </w:t>
      </w:r>
      <w:r w:rsidRPr="008A41B9">
        <w:rPr>
          <w:rFonts w:eastAsia="Times New Roman" w:cstheme="minorHAnsi"/>
          <w:sz w:val="24"/>
          <w:szCs w:val="24"/>
          <w:lang w:val="en-US" w:eastAsia="en-GB"/>
        </w:rPr>
        <w:t>debt management)</w:t>
      </w:r>
    </w:p>
    <w:p w14:paraId="68C931A8" w14:textId="1A634E70" w:rsidR="005C06D4" w:rsidRPr="008A41B9" w:rsidRDefault="005C06D4" w:rsidP="00086F30">
      <w:pPr>
        <w:pStyle w:val="ListParagraph"/>
        <w:numPr>
          <w:ilvl w:val="0"/>
          <w:numId w:val="11"/>
        </w:numPr>
        <w:rPr>
          <w:rFonts w:cstheme="minorHAnsi"/>
          <w:sz w:val="24"/>
          <w:szCs w:val="24"/>
        </w:rPr>
      </w:pPr>
      <w:r w:rsidRPr="008A41B9">
        <w:rPr>
          <w:rFonts w:cstheme="minorHAnsi"/>
          <w:sz w:val="24"/>
          <w:szCs w:val="24"/>
        </w:rPr>
        <w:t>The group</w:t>
      </w:r>
      <w:r w:rsidR="00C113B3" w:rsidRPr="008A41B9">
        <w:rPr>
          <w:rFonts w:cstheme="minorHAnsi"/>
          <w:sz w:val="24"/>
          <w:szCs w:val="24"/>
        </w:rPr>
        <w:t>/organisation</w:t>
      </w:r>
      <w:r w:rsidRPr="008A41B9">
        <w:rPr>
          <w:rFonts w:cstheme="minorHAnsi"/>
          <w:sz w:val="24"/>
          <w:szCs w:val="24"/>
        </w:rPr>
        <w:t xml:space="preserve"> applying for funding must be </w:t>
      </w:r>
      <w:r w:rsidR="00C113B3" w:rsidRPr="008A41B9">
        <w:rPr>
          <w:rFonts w:cstheme="minorHAnsi"/>
          <w:sz w:val="24"/>
          <w:szCs w:val="24"/>
        </w:rPr>
        <w:t xml:space="preserve">a registered charity, </w:t>
      </w:r>
      <w:r w:rsidRPr="008A41B9">
        <w:rPr>
          <w:rFonts w:cstheme="minorHAnsi"/>
          <w:sz w:val="24"/>
          <w:szCs w:val="24"/>
        </w:rPr>
        <w:t>constituted</w:t>
      </w:r>
      <w:r w:rsidR="00C113B3" w:rsidRPr="008A41B9">
        <w:rPr>
          <w:rFonts w:cstheme="minorHAnsi"/>
          <w:sz w:val="24"/>
          <w:szCs w:val="24"/>
        </w:rPr>
        <w:t xml:space="preserve"> group</w:t>
      </w:r>
      <w:r w:rsidRPr="008A41B9">
        <w:rPr>
          <w:rFonts w:cstheme="minorHAnsi"/>
          <w:sz w:val="24"/>
          <w:szCs w:val="24"/>
        </w:rPr>
        <w:t xml:space="preserve"> or have a set of rules which demonstrate they operate for charitable, benevolent or philanthropic</w:t>
      </w:r>
      <w:r w:rsidR="00873E8D" w:rsidRPr="008A41B9">
        <w:rPr>
          <w:rFonts w:cstheme="minorHAnsi"/>
          <w:sz w:val="24"/>
          <w:szCs w:val="24"/>
        </w:rPr>
        <w:t xml:space="preserve"> purpose</w:t>
      </w:r>
      <w:r w:rsidR="000C2299" w:rsidRPr="008A41B9">
        <w:rPr>
          <w:rFonts w:cstheme="minorHAnsi"/>
          <w:sz w:val="24"/>
          <w:szCs w:val="24"/>
        </w:rPr>
        <w:t>s</w:t>
      </w:r>
      <w:r w:rsidR="00E731DB">
        <w:rPr>
          <w:rFonts w:cstheme="minorHAnsi"/>
          <w:sz w:val="24"/>
          <w:szCs w:val="24"/>
        </w:rPr>
        <w:t>, or not for profit.</w:t>
      </w:r>
    </w:p>
    <w:p w14:paraId="0982F96A" w14:textId="77777777" w:rsidR="00703965" w:rsidRPr="008A41B9" w:rsidRDefault="00703965" w:rsidP="00086F30">
      <w:pPr>
        <w:pStyle w:val="ListParagraph"/>
        <w:numPr>
          <w:ilvl w:val="0"/>
          <w:numId w:val="11"/>
        </w:numPr>
        <w:rPr>
          <w:rFonts w:cstheme="minorHAnsi"/>
          <w:sz w:val="24"/>
          <w:szCs w:val="24"/>
        </w:rPr>
      </w:pPr>
      <w:r w:rsidRPr="008A41B9">
        <w:rPr>
          <w:rFonts w:cstheme="minorHAnsi"/>
          <w:sz w:val="24"/>
          <w:szCs w:val="24"/>
        </w:rPr>
        <w:t>The group must operate to equal opportunity principles</w:t>
      </w:r>
      <w:r w:rsidR="00A63654" w:rsidRPr="008A41B9">
        <w:rPr>
          <w:rFonts w:cstheme="minorHAnsi"/>
          <w:sz w:val="24"/>
          <w:szCs w:val="24"/>
        </w:rPr>
        <w:t>.</w:t>
      </w:r>
    </w:p>
    <w:p w14:paraId="00A702E5" w14:textId="77777777" w:rsidR="00703965" w:rsidRPr="008A41B9" w:rsidRDefault="00703965" w:rsidP="00086F30">
      <w:pPr>
        <w:pStyle w:val="ListParagraph"/>
        <w:numPr>
          <w:ilvl w:val="0"/>
          <w:numId w:val="11"/>
        </w:numPr>
        <w:rPr>
          <w:rFonts w:cstheme="minorHAnsi"/>
          <w:sz w:val="24"/>
          <w:szCs w:val="24"/>
        </w:rPr>
      </w:pPr>
      <w:r w:rsidRPr="008A41B9">
        <w:rPr>
          <w:rFonts w:cstheme="minorHAnsi"/>
          <w:sz w:val="24"/>
          <w:szCs w:val="24"/>
        </w:rPr>
        <w:t>The applicant group must have appropriate policies and procedures in place.</w:t>
      </w:r>
    </w:p>
    <w:p w14:paraId="2226C530" w14:textId="77777777" w:rsidR="00703965" w:rsidRPr="008A41B9" w:rsidRDefault="00703965" w:rsidP="00086F30">
      <w:pPr>
        <w:pStyle w:val="ListParagraph"/>
        <w:numPr>
          <w:ilvl w:val="0"/>
          <w:numId w:val="11"/>
        </w:numPr>
        <w:rPr>
          <w:rFonts w:cstheme="minorHAnsi"/>
          <w:sz w:val="24"/>
          <w:szCs w:val="24"/>
        </w:rPr>
      </w:pPr>
      <w:r w:rsidRPr="008A41B9">
        <w:rPr>
          <w:rFonts w:cstheme="minorHAnsi"/>
          <w:sz w:val="24"/>
          <w:szCs w:val="24"/>
        </w:rPr>
        <w:t>The group must have accounts and appropriate financial systems in place.</w:t>
      </w:r>
    </w:p>
    <w:p w14:paraId="44678C8B" w14:textId="65B02DD9" w:rsidR="00703965" w:rsidRDefault="00703965" w:rsidP="00086F30">
      <w:pPr>
        <w:pStyle w:val="ListParagraph"/>
        <w:numPr>
          <w:ilvl w:val="0"/>
          <w:numId w:val="11"/>
        </w:numPr>
        <w:rPr>
          <w:rFonts w:cstheme="minorHAnsi"/>
          <w:sz w:val="24"/>
          <w:szCs w:val="24"/>
        </w:rPr>
      </w:pPr>
      <w:r w:rsidRPr="008A41B9">
        <w:rPr>
          <w:rFonts w:cstheme="minorHAnsi"/>
          <w:sz w:val="24"/>
          <w:szCs w:val="24"/>
        </w:rPr>
        <w:t xml:space="preserve">The </w:t>
      </w:r>
      <w:r w:rsidR="0082780F" w:rsidRPr="008A41B9">
        <w:rPr>
          <w:rFonts w:cstheme="minorHAnsi"/>
          <w:sz w:val="24"/>
          <w:szCs w:val="24"/>
        </w:rPr>
        <w:t xml:space="preserve">group must have a </w:t>
      </w:r>
      <w:r w:rsidRPr="008A41B9">
        <w:rPr>
          <w:rFonts w:cstheme="minorHAnsi"/>
          <w:sz w:val="24"/>
          <w:szCs w:val="24"/>
        </w:rPr>
        <w:t>bank account</w:t>
      </w:r>
      <w:r w:rsidR="0082780F" w:rsidRPr="008A41B9">
        <w:rPr>
          <w:rFonts w:cstheme="minorHAnsi"/>
          <w:sz w:val="24"/>
          <w:szCs w:val="24"/>
        </w:rPr>
        <w:t xml:space="preserve"> </w:t>
      </w:r>
      <w:r w:rsidRPr="008A41B9">
        <w:rPr>
          <w:rFonts w:cstheme="minorHAnsi"/>
          <w:sz w:val="24"/>
          <w:szCs w:val="24"/>
        </w:rPr>
        <w:t>in the group’s name</w:t>
      </w:r>
      <w:r w:rsidR="00E731DB">
        <w:rPr>
          <w:rFonts w:cstheme="minorHAnsi"/>
          <w:sz w:val="24"/>
          <w:szCs w:val="24"/>
        </w:rPr>
        <w:t xml:space="preserve"> and a minimum of two signatories</w:t>
      </w:r>
      <w:r w:rsidRPr="008A41B9">
        <w:rPr>
          <w:rFonts w:cstheme="minorHAnsi"/>
          <w:sz w:val="24"/>
          <w:szCs w:val="24"/>
        </w:rPr>
        <w:t>.</w:t>
      </w:r>
    </w:p>
    <w:p w14:paraId="32DBC695" w14:textId="7A3FE880" w:rsidR="00E731DB" w:rsidRPr="008A41B9" w:rsidRDefault="00E731DB" w:rsidP="00086F30">
      <w:pPr>
        <w:pStyle w:val="ListParagraph"/>
        <w:numPr>
          <w:ilvl w:val="0"/>
          <w:numId w:val="11"/>
        </w:numPr>
        <w:rPr>
          <w:rFonts w:cstheme="minorHAnsi"/>
          <w:sz w:val="24"/>
          <w:szCs w:val="24"/>
        </w:rPr>
      </w:pPr>
      <w:r>
        <w:rPr>
          <w:rFonts w:cstheme="minorHAnsi"/>
          <w:sz w:val="24"/>
          <w:szCs w:val="24"/>
        </w:rPr>
        <w:t>The group must have at least two unrelated people on the board.</w:t>
      </w:r>
    </w:p>
    <w:p w14:paraId="7FB4429D" w14:textId="77777777" w:rsidR="00E731DB" w:rsidRDefault="00E731DB" w:rsidP="00703965">
      <w:pPr>
        <w:rPr>
          <w:rFonts w:cstheme="minorHAnsi"/>
          <w:b/>
          <w:sz w:val="24"/>
          <w:szCs w:val="24"/>
        </w:rPr>
      </w:pPr>
    </w:p>
    <w:p w14:paraId="79EC06C6" w14:textId="77777777" w:rsidR="00E731DB" w:rsidRDefault="00E731DB" w:rsidP="00703965">
      <w:pPr>
        <w:rPr>
          <w:rFonts w:cstheme="minorHAnsi"/>
          <w:b/>
          <w:sz w:val="24"/>
          <w:szCs w:val="24"/>
        </w:rPr>
      </w:pPr>
    </w:p>
    <w:p w14:paraId="7A6AD943" w14:textId="77777777" w:rsidR="00DF3A19" w:rsidRDefault="00DF3A19" w:rsidP="00703965">
      <w:pPr>
        <w:rPr>
          <w:rFonts w:cstheme="minorHAnsi"/>
          <w:b/>
          <w:sz w:val="24"/>
          <w:szCs w:val="24"/>
        </w:rPr>
      </w:pPr>
    </w:p>
    <w:p w14:paraId="53878820" w14:textId="30885D2A" w:rsidR="00703965" w:rsidRDefault="00502FA0" w:rsidP="00703965">
      <w:pPr>
        <w:rPr>
          <w:rFonts w:cstheme="minorHAnsi"/>
          <w:b/>
          <w:sz w:val="24"/>
          <w:szCs w:val="24"/>
        </w:rPr>
      </w:pPr>
      <w:r w:rsidRPr="008A41B9">
        <w:rPr>
          <w:rFonts w:cstheme="minorHAnsi"/>
          <w:b/>
          <w:sz w:val="24"/>
          <w:szCs w:val="24"/>
        </w:rPr>
        <w:t>If your application is successful you will be required to submit all relevant supporting documents:</w:t>
      </w:r>
      <w:r w:rsidR="004E1D27" w:rsidRPr="008A41B9">
        <w:rPr>
          <w:rFonts w:cstheme="minorHAnsi"/>
          <w:b/>
          <w:sz w:val="24"/>
          <w:szCs w:val="24"/>
        </w:rPr>
        <w:t xml:space="preserve"> </w:t>
      </w:r>
      <w:r w:rsidRPr="008A41B9">
        <w:rPr>
          <w:rFonts w:cstheme="minorHAnsi"/>
          <w:b/>
          <w:sz w:val="24"/>
          <w:szCs w:val="24"/>
        </w:rPr>
        <w:t xml:space="preserve">Funding will not be released </w:t>
      </w:r>
      <w:r w:rsidR="000C2299" w:rsidRPr="008A41B9">
        <w:rPr>
          <w:rFonts w:cstheme="minorHAnsi"/>
          <w:b/>
          <w:sz w:val="24"/>
          <w:szCs w:val="24"/>
        </w:rPr>
        <w:t xml:space="preserve">until all </w:t>
      </w:r>
      <w:r w:rsidRPr="008A41B9">
        <w:rPr>
          <w:rFonts w:cstheme="minorHAnsi"/>
          <w:b/>
          <w:sz w:val="24"/>
          <w:szCs w:val="24"/>
        </w:rPr>
        <w:t>relevant</w:t>
      </w:r>
      <w:r w:rsidR="000C2299" w:rsidRPr="008A41B9">
        <w:rPr>
          <w:rFonts w:cstheme="minorHAnsi"/>
          <w:b/>
          <w:sz w:val="24"/>
          <w:szCs w:val="24"/>
        </w:rPr>
        <w:t xml:space="preserve"> documents are </w:t>
      </w:r>
      <w:r w:rsidR="0082780F" w:rsidRPr="008A41B9">
        <w:rPr>
          <w:rFonts w:cstheme="minorHAnsi"/>
          <w:b/>
          <w:sz w:val="24"/>
          <w:szCs w:val="24"/>
        </w:rPr>
        <w:t>received</w:t>
      </w:r>
      <w:r w:rsidR="000C2299" w:rsidRPr="008A41B9">
        <w:rPr>
          <w:rFonts w:cstheme="minorHAnsi"/>
          <w:b/>
          <w:sz w:val="24"/>
          <w:szCs w:val="24"/>
        </w:rPr>
        <w:t>.</w:t>
      </w:r>
      <w:r w:rsidR="004E1D27" w:rsidRPr="008A41B9">
        <w:rPr>
          <w:rFonts w:cstheme="minorHAnsi"/>
          <w:b/>
          <w:sz w:val="24"/>
          <w:szCs w:val="24"/>
        </w:rPr>
        <w:t xml:space="preserve"> </w:t>
      </w:r>
    </w:p>
    <w:p w14:paraId="7D5A9FC8" w14:textId="18B0B32B" w:rsidR="00DF3A19" w:rsidRDefault="00DF3A19" w:rsidP="00703965">
      <w:pPr>
        <w:rPr>
          <w:rFonts w:cstheme="minorHAnsi"/>
          <w:b/>
          <w:sz w:val="24"/>
          <w:szCs w:val="24"/>
        </w:rPr>
      </w:pPr>
    </w:p>
    <w:p w14:paraId="4DD647AC" w14:textId="77777777" w:rsidR="00DF3A19" w:rsidRPr="008A41B9" w:rsidRDefault="00DF3A19" w:rsidP="00703965">
      <w:pPr>
        <w:rPr>
          <w:rFonts w:cstheme="minorHAnsi"/>
          <w:b/>
          <w:sz w:val="24"/>
          <w:szCs w:val="24"/>
        </w:rPr>
      </w:pPr>
    </w:p>
    <w:p w14:paraId="5B35DF6C" w14:textId="77777777" w:rsidR="000C2299" w:rsidRPr="008A41B9" w:rsidRDefault="000C2299" w:rsidP="00D06293">
      <w:pPr>
        <w:pStyle w:val="ListParagraph"/>
        <w:ind w:left="0"/>
        <w:rPr>
          <w:rFonts w:cstheme="minorHAnsi"/>
          <w:b/>
          <w:sz w:val="24"/>
          <w:szCs w:val="24"/>
        </w:rPr>
      </w:pPr>
      <w:r w:rsidRPr="008A41B9">
        <w:rPr>
          <w:rFonts w:cstheme="minorHAnsi"/>
          <w:b/>
          <w:sz w:val="24"/>
          <w:szCs w:val="24"/>
        </w:rPr>
        <w:t>We can fund:</w:t>
      </w:r>
    </w:p>
    <w:p w14:paraId="3CC90D33" w14:textId="6988AC09" w:rsidR="000C2299" w:rsidRPr="008A41B9" w:rsidRDefault="00E731DB" w:rsidP="000C2299">
      <w:pPr>
        <w:pStyle w:val="ListParagraph"/>
        <w:numPr>
          <w:ilvl w:val="0"/>
          <w:numId w:val="7"/>
        </w:numPr>
        <w:rPr>
          <w:rFonts w:cstheme="minorHAnsi"/>
          <w:sz w:val="24"/>
          <w:szCs w:val="24"/>
        </w:rPr>
      </w:pPr>
      <w:r>
        <w:rPr>
          <w:rFonts w:cstheme="minorHAnsi"/>
          <w:sz w:val="24"/>
          <w:szCs w:val="24"/>
        </w:rPr>
        <w:t>R</w:t>
      </w:r>
      <w:r w:rsidR="000C2299" w:rsidRPr="008A41B9">
        <w:rPr>
          <w:rFonts w:cstheme="minorHAnsi"/>
          <w:sz w:val="24"/>
          <w:szCs w:val="24"/>
        </w:rPr>
        <w:t>evenue costs</w:t>
      </w:r>
    </w:p>
    <w:p w14:paraId="080C24A3" w14:textId="77777777" w:rsidR="000C2299" w:rsidRPr="008A41B9" w:rsidRDefault="000C2299" w:rsidP="000C2299">
      <w:pPr>
        <w:pStyle w:val="ListParagraph"/>
        <w:numPr>
          <w:ilvl w:val="0"/>
          <w:numId w:val="7"/>
        </w:numPr>
        <w:rPr>
          <w:rFonts w:cstheme="minorHAnsi"/>
          <w:sz w:val="24"/>
          <w:szCs w:val="24"/>
        </w:rPr>
      </w:pPr>
      <w:r w:rsidRPr="008A41B9">
        <w:rPr>
          <w:rFonts w:cstheme="minorHAnsi"/>
          <w:sz w:val="24"/>
          <w:szCs w:val="24"/>
        </w:rPr>
        <w:t>Funding can be used to ‘match fund’ with other grants</w:t>
      </w:r>
    </w:p>
    <w:p w14:paraId="54E64327" w14:textId="77777777" w:rsidR="00D06293" w:rsidRPr="008A41B9" w:rsidRDefault="00F864BE" w:rsidP="00D06293">
      <w:pPr>
        <w:pStyle w:val="ListParagraph"/>
        <w:ind w:left="0"/>
        <w:rPr>
          <w:rFonts w:cstheme="minorHAnsi"/>
          <w:b/>
          <w:sz w:val="24"/>
          <w:szCs w:val="24"/>
        </w:rPr>
      </w:pPr>
      <w:r w:rsidRPr="008A41B9">
        <w:rPr>
          <w:rFonts w:cstheme="minorHAnsi"/>
          <w:b/>
          <w:sz w:val="24"/>
          <w:szCs w:val="24"/>
        </w:rPr>
        <w:t>W</w:t>
      </w:r>
      <w:r w:rsidR="00D06293" w:rsidRPr="008A41B9">
        <w:rPr>
          <w:rFonts w:cstheme="minorHAnsi"/>
          <w:b/>
          <w:sz w:val="24"/>
          <w:szCs w:val="24"/>
        </w:rPr>
        <w:t>e cannot fund:</w:t>
      </w:r>
    </w:p>
    <w:p w14:paraId="20AB0304" w14:textId="77777777" w:rsidR="00D06293" w:rsidRPr="008A41B9" w:rsidRDefault="00D06293" w:rsidP="00470B24">
      <w:pPr>
        <w:pStyle w:val="ListParagraph"/>
        <w:numPr>
          <w:ilvl w:val="0"/>
          <w:numId w:val="14"/>
        </w:numPr>
        <w:rPr>
          <w:rFonts w:cstheme="minorHAnsi"/>
          <w:sz w:val="24"/>
          <w:szCs w:val="24"/>
        </w:rPr>
      </w:pPr>
      <w:r w:rsidRPr="008A41B9">
        <w:rPr>
          <w:rFonts w:cstheme="minorHAnsi"/>
          <w:sz w:val="24"/>
          <w:szCs w:val="24"/>
        </w:rPr>
        <w:t>One off events</w:t>
      </w:r>
      <w:r w:rsidR="00F864BE" w:rsidRPr="008A41B9">
        <w:rPr>
          <w:rFonts w:cstheme="minorHAnsi"/>
          <w:sz w:val="24"/>
          <w:szCs w:val="24"/>
        </w:rPr>
        <w:t xml:space="preserve"> including</w:t>
      </w:r>
      <w:r w:rsidR="005E3E94" w:rsidRPr="008A41B9">
        <w:rPr>
          <w:rFonts w:cstheme="minorHAnsi"/>
          <w:sz w:val="24"/>
          <w:szCs w:val="24"/>
        </w:rPr>
        <w:t>,</w:t>
      </w:r>
      <w:r w:rsidR="00F864BE" w:rsidRPr="008A41B9">
        <w:rPr>
          <w:rFonts w:cstheme="minorHAnsi"/>
          <w:sz w:val="24"/>
          <w:szCs w:val="24"/>
        </w:rPr>
        <w:t xml:space="preserve"> </w:t>
      </w:r>
      <w:r w:rsidR="00267D3A" w:rsidRPr="008A41B9">
        <w:rPr>
          <w:rFonts w:cstheme="minorHAnsi"/>
          <w:sz w:val="24"/>
          <w:szCs w:val="24"/>
        </w:rPr>
        <w:t xml:space="preserve">for example, </w:t>
      </w:r>
      <w:r w:rsidR="00F864BE" w:rsidRPr="008A41B9">
        <w:rPr>
          <w:rFonts w:cstheme="minorHAnsi"/>
          <w:sz w:val="24"/>
          <w:szCs w:val="24"/>
        </w:rPr>
        <w:t xml:space="preserve">annual </w:t>
      </w:r>
      <w:r w:rsidR="000C2299" w:rsidRPr="008A41B9">
        <w:rPr>
          <w:rFonts w:cstheme="minorHAnsi"/>
          <w:sz w:val="24"/>
          <w:szCs w:val="24"/>
        </w:rPr>
        <w:t>fun days</w:t>
      </w:r>
      <w:r w:rsidR="00267D3A" w:rsidRPr="008A41B9">
        <w:rPr>
          <w:rFonts w:cstheme="minorHAnsi"/>
          <w:sz w:val="24"/>
          <w:szCs w:val="24"/>
        </w:rPr>
        <w:t>.</w:t>
      </w:r>
    </w:p>
    <w:p w14:paraId="5B9F6DBE" w14:textId="77777777" w:rsidR="00F864BE" w:rsidRPr="008A41B9" w:rsidRDefault="00F864BE" w:rsidP="00470B24">
      <w:pPr>
        <w:pStyle w:val="ListParagraph"/>
        <w:numPr>
          <w:ilvl w:val="0"/>
          <w:numId w:val="14"/>
        </w:numPr>
        <w:rPr>
          <w:rFonts w:cstheme="minorHAnsi"/>
          <w:sz w:val="24"/>
          <w:szCs w:val="24"/>
        </w:rPr>
      </w:pPr>
      <w:r w:rsidRPr="008A41B9">
        <w:rPr>
          <w:rFonts w:cstheme="minorHAnsi"/>
          <w:sz w:val="24"/>
          <w:szCs w:val="24"/>
        </w:rPr>
        <w:t>Food and drink</w:t>
      </w:r>
      <w:r w:rsidR="00267D3A" w:rsidRPr="008A41B9">
        <w:rPr>
          <w:rFonts w:cstheme="minorHAnsi"/>
          <w:sz w:val="24"/>
          <w:szCs w:val="24"/>
        </w:rPr>
        <w:t>.</w:t>
      </w:r>
    </w:p>
    <w:p w14:paraId="0E420232" w14:textId="3B3CB734" w:rsidR="000C2299" w:rsidRDefault="000C2299" w:rsidP="00470B24">
      <w:pPr>
        <w:pStyle w:val="ListParagraph"/>
        <w:numPr>
          <w:ilvl w:val="0"/>
          <w:numId w:val="14"/>
        </w:numPr>
        <w:rPr>
          <w:rFonts w:cstheme="minorHAnsi"/>
          <w:sz w:val="24"/>
          <w:szCs w:val="24"/>
        </w:rPr>
      </w:pPr>
      <w:r w:rsidRPr="008A41B9">
        <w:rPr>
          <w:rFonts w:cstheme="minorHAnsi"/>
          <w:sz w:val="24"/>
          <w:szCs w:val="24"/>
        </w:rPr>
        <w:t>Religious/faith activities</w:t>
      </w:r>
      <w:r w:rsidR="009D63F6" w:rsidRPr="008A41B9">
        <w:rPr>
          <w:rFonts w:cstheme="minorHAnsi"/>
          <w:sz w:val="24"/>
          <w:szCs w:val="24"/>
        </w:rPr>
        <w:t>.</w:t>
      </w:r>
    </w:p>
    <w:p w14:paraId="234D08E1" w14:textId="064D8B57" w:rsidR="00E731DB" w:rsidRDefault="00E731DB" w:rsidP="00470B24">
      <w:pPr>
        <w:pStyle w:val="ListParagraph"/>
        <w:numPr>
          <w:ilvl w:val="0"/>
          <w:numId w:val="14"/>
        </w:numPr>
        <w:rPr>
          <w:rFonts w:cstheme="minorHAnsi"/>
          <w:sz w:val="24"/>
          <w:szCs w:val="24"/>
        </w:rPr>
      </w:pPr>
      <w:r>
        <w:rPr>
          <w:rFonts w:cstheme="minorHAnsi"/>
          <w:sz w:val="24"/>
          <w:szCs w:val="24"/>
        </w:rPr>
        <w:t>Vehicles</w:t>
      </w:r>
    </w:p>
    <w:p w14:paraId="24F05111" w14:textId="77777777" w:rsidR="00E731DB" w:rsidRPr="00E731DB" w:rsidRDefault="00E731DB" w:rsidP="00984715">
      <w:pPr>
        <w:pStyle w:val="ListParagraph"/>
        <w:numPr>
          <w:ilvl w:val="0"/>
          <w:numId w:val="14"/>
        </w:numPr>
        <w:shd w:val="clear" w:color="auto" w:fill="FFFFFF"/>
        <w:spacing w:after="48" w:line="336" w:lineRule="atLeast"/>
        <w:rPr>
          <w:rFonts w:cstheme="minorHAnsi"/>
          <w:color w:val="000000" w:themeColor="text1"/>
          <w:sz w:val="24"/>
          <w:szCs w:val="24"/>
          <w:lang w:eastAsia="en-GB"/>
        </w:rPr>
      </w:pPr>
      <w:r w:rsidRPr="00E731DB">
        <w:rPr>
          <w:rFonts w:cstheme="minorHAnsi"/>
          <w:sz w:val="24"/>
          <w:szCs w:val="24"/>
        </w:rPr>
        <w:t>Animal welfare</w:t>
      </w:r>
    </w:p>
    <w:p w14:paraId="155AE86C" w14:textId="601F1EE0" w:rsidR="00502FA0" w:rsidRPr="00E731DB" w:rsidRDefault="00502FA0" w:rsidP="00984715">
      <w:pPr>
        <w:pStyle w:val="ListParagraph"/>
        <w:numPr>
          <w:ilvl w:val="0"/>
          <w:numId w:val="14"/>
        </w:numPr>
        <w:shd w:val="clear" w:color="auto" w:fill="FFFFFF"/>
        <w:spacing w:after="48" w:line="336" w:lineRule="atLeast"/>
        <w:rPr>
          <w:rFonts w:cstheme="minorHAnsi"/>
          <w:color w:val="000000" w:themeColor="text1"/>
          <w:sz w:val="24"/>
          <w:szCs w:val="24"/>
          <w:lang w:eastAsia="en-GB"/>
        </w:rPr>
      </w:pPr>
      <w:r w:rsidRPr="00E731DB">
        <w:rPr>
          <w:rFonts w:cstheme="minorHAnsi"/>
          <w:color w:val="000000" w:themeColor="text1"/>
          <w:sz w:val="24"/>
          <w:szCs w:val="24"/>
          <w:lang w:eastAsia="en-GB"/>
        </w:rPr>
        <w:t>Lobbying or activity intended to influence or attempt to influence Parliament, Government or political parties, or attempting to influence the awarding or renewal of contracts and grants, or attempting to influence legislative or regulatory action.</w:t>
      </w:r>
    </w:p>
    <w:p w14:paraId="5B9329CF" w14:textId="77777777" w:rsidR="00502FA0" w:rsidRPr="006A76E9" w:rsidRDefault="00502FA0" w:rsidP="00470B24">
      <w:pPr>
        <w:numPr>
          <w:ilvl w:val="0"/>
          <w:numId w:val="14"/>
        </w:numPr>
        <w:shd w:val="clear" w:color="auto" w:fill="FFFFFF"/>
        <w:spacing w:after="48" w:line="336" w:lineRule="atLeast"/>
        <w:rPr>
          <w:rFonts w:cstheme="minorHAnsi"/>
          <w:color w:val="000000" w:themeColor="text1"/>
          <w:sz w:val="24"/>
          <w:szCs w:val="24"/>
          <w:lang w:eastAsia="en-GB"/>
        </w:rPr>
      </w:pPr>
      <w:r w:rsidRPr="006A76E9">
        <w:rPr>
          <w:rFonts w:cstheme="minorHAnsi"/>
          <w:color w:val="000000" w:themeColor="text1"/>
          <w:sz w:val="24"/>
          <w:szCs w:val="24"/>
          <w:lang w:eastAsia="en-GB"/>
        </w:rPr>
        <w:t>Input VAT reclaimable from HMRC</w:t>
      </w:r>
    </w:p>
    <w:p w14:paraId="37B7DB57" w14:textId="77777777" w:rsidR="00502FA0" w:rsidRPr="006A76E9" w:rsidRDefault="00502FA0" w:rsidP="00470B24">
      <w:pPr>
        <w:numPr>
          <w:ilvl w:val="0"/>
          <w:numId w:val="14"/>
        </w:numPr>
        <w:shd w:val="clear" w:color="auto" w:fill="FFFFFF"/>
        <w:spacing w:after="48" w:line="336" w:lineRule="atLeast"/>
        <w:rPr>
          <w:rFonts w:cstheme="minorHAnsi"/>
          <w:color w:val="000000" w:themeColor="text1"/>
          <w:sz w:val="24"/>
          <w:szCs w:val="24"/>
          <w:lang w:eastAsia="en-GB"/>
        </w:rPr>
      </w:pPr>
      <w:r w:rsidRPr="006A76E9">
        <w:rPr>
          <w:rFonts w:cstheme="minorHAnsi"/>
          <w:color w:val="000000" w:themeColor="text1"/>
          <w:sz w:val="24"/>
          <w:szCs w:val="24"/>
          <w:lang w:eastAsia="en-GB"/>
        </w:rPr>
        <w:t>Payments for activities of a political or exclusively religious nature.</w:t>
      </w:r>
    </w:p>
    <w:p w14:paraId="23667D16" w14:textId="77777777" w:rsidR="00502FA0" w:rsidRPr="006A76E9" w:rsidRDefault="00502FA0" w:rsidP="00470B24">
      <w:pPr>
        <w:numPr>
          <w:ilvl w:val="0"/>
          <w:numId w:val="14"/>
        </w:numPr>
        <w:shd w:val="clear" w:color="auto" w:fill="FFFFFF"/>
        <w:spacing w:after="48" w:line="336" w:lineRule="atLeast"/>
        <w:rPr>
          <w:rFonts w:cstheme="minorHAnsi"/>
          <w:color w:val="000000" w:themeColor="text1"/>
          <w:sz w:val="24"/>
          <w:szCs w:val="24"/>
          <w:lang w:eastAsia="en-GB"/>
        </w:rPr>
      </w:pPr>
      <w:r w:rsidRPr="006A76E9">
        <w:rPr>
          <w:rFonts w:cstheme="minorHAnsi"/>
          <w:color w:val="000000" w:themeColor="text1"/>
          <w:sz w:val="24"/>
          <w:szCs w:val="24"/>
          <w:lang w:eastAsia="en-GB"/>
        </w:rPr>
        <w:t>Payments to carry out long term research.</w:t>
      </w:r>
    </w:p>
    <w:p w14:paraId="2DD97EB9" w14:textId="77777777" w:rsidR="00502FA0" w:rsidRPr="006A76E9" w:rsidRDefault="00502FA0" w:rsidP="00470B24">
      <w:pPr>
        <w:numPr>
          <w:ilvl w:val="0"/>
          <w:numId w:val="14"/>
        </w:numPr>
        <w:shd w:val="clear" w:color="auto" w:fill="FFFFFF"/>
        <w:spacing w:after="48" w:line="336" w:lineRule="atLeast"/>
        <w:rPr>
          <w:rFonts w:cstheme="minorHAnsi"/>
          <w:color w:val="000000" w:themeColor="text1"/>
          <w:sz w:val="24"/>
          <w:szCs w:val="24"/>
          <w:lang w:eastAsia="en-GB"/>
        </w:rPr>
      </w:pPr>
      <w:r w:rsidRPr="006A76E9">
        <w:rPr>
          <w:rFonts w:cstheme="minorHAnsi"/>
          <w:color w:val="000000" w:themeColor="text1"/>
          <w:sz w:val="24"/>
          <w:szCs w:val="24"/>
          <w:lang w:eastAsia="en-GB"/>
        </w:rPr>
        <w:t>Goods or services that the organisation has a statutory duty to provide.</w:t>
      </w:r>
    </w:p>
    <w:p w14:paraId="0BDF4EDC" w14:textId="77777777" w:rsidR="00502FA0" w:rsidRPr="006A76E9" w:rsidRDefault="00502FA0" w:rsidP="00470B24">
      <w:pPr>
        <w:numPr>
          <w:ilvl w:val="0"/>
          <w:numId w:val="14"/>
        </w:numPr>
        <w:shd w:val="clear" w:color="auto" w:fill="FFFFFF"/>
        <w:spacing w:after="48" w:line="336" w:lineRule="atLeast"/>
        <w:rPr>
          <w:rFonts w:cstheme="minorHAnsi"/>
          <w:color w:val="000000" w:themeColor="text1"/>
          <w:sz w:val="24"/>
          <w:szCs w:val="24"/>
          <w:lang w:eastAsia="en-GB"/>
        </w:rPr>
      </w:pPr>
      <w:r w:rsidRPr="006A76E9">
        <w:rPr>
          <w:rFonts w:cstheme="minorHAnsi"/>
          <w:color w:val="000000" w:themeColor="text1"/>
          <w:sz w:val="24"/>
          <w:szCs w:val="24"/>
          <w:lang w:eastAsia="en-GB"/>
        </w:rPr>
        <w:t>Contributions in kind (i.e. a contribution in goods or services, as opposed to money).</w:t>
      </w:r>
    </w:p>
    <w:p w14:paraId="10E1049F" w14:textId="77777777" w:rsidR="00502FA0" w:rsidRPr="006A76E9" w:rsidRDefault="00502FA0" w:rsidP="00470B24">
      <w:pPr>
        <w:numPr>
          <w:ilvl w:val="0"/>
          <w:numId w:val="14"/>
        </w:numPr>
        <w:shd w:val="clear" w:color="auto" w:fill="FFFFFF"/>
        <w:spacing w:after="48" w:line="336" w:lineRule="atLeast"/>
        <w:rPr>
          <w:rFonts w:cstheme="minorHAnsi"/>
          <w:color w:val="000000" w:themeColor="text1"/>
          <w:sz w:val="24"/>
          <w:szCs w:val="24"/>
          <w:lang w:eastAsia="en-GB"/>
        </w:rPr>
      </w:pPr>
      <w:r w:rsidRPr="006A76E9">
        <w:rPr>
          <w:rFonts w:cstheme="minorHAnsi"/>
          <w:color w:val="000000" w:themeColor="text1"/>
          <w:sz w:val="24"/>
          <w:szCs w:val="24"/>
          <w:lang w:eastAsia="en-GB"/>
        </w:rPr>
        <w:t>Depreciation, amortisation or impairment of fixed assets owned by the organisation.</w:t>
      </w:r>
    </w:p>
    <w:p w14:paraId="237B122B" w14:textId="77777777" w:rsidR="00502FA0" w:rsidRPr="006A76E9" w:rsidRDefault="00502FA0" w:rsidP="00470B24">
      <w:pPr>
        <w:numPr>
          <w:ilvl w:val="0"/>
          <w:numId w:val="14"/>
        </w:numPr>
        <w:shd w:val="clear" w:color="auto" w:fill="FFFFFF"/>
        <w:spacing w:after="48" w:line="336" w:lineRule="atLeast"/>
        <w:rPr>
          <w:rFonts w:cstheme="minorHAnsi"/>
          <w:color w:val="000000" w:themeColor="text1"/>
          <w:sz w:val="24"/>
          <w:szCs w:val="24"/>
          <w:lang w:eastAsia="en-GB"/>
        </w:rPr>
      </w:pPr>
      <w:r w:rsidRPr="006A76E9">
        <w:rPr>
          <w:rFonts w:cstheme="minorHAnsi"/>
          <w:color w:val="000000" w:themeColor="text1"/>
          <w:sz w:val="24"/>
          <w:szCs w:val="24"/>
          <w:lang w:eastAsia="en-GB"/>
        </w:rPr>
        <w:t>Acquisition or major improvement of fixed assets.</w:t>
      </w:r>
    </w:p>
    <w:p w14:paraId="4374BD42" w14:textId="77777777" w:rsidR="00502FA0" w:rsidRPr="006A76E9" w:rsidRDefault="00502FA0" w:rsidP="00470B24">
      <w:pPr>
        <w:numPr>
          <w:ilvl w:val="0"/>
          <w:numId w:val="14"/>
        </w:numPr>
        <w:shd w:val="clear" w:color="auto" w:fill="FFFFFF"/>
        <w:spacing w:after="48" w:line="336" w:lineRule="atLeast"/>
        <w:rPr>
          <w:rFonts w:cstheme="minorHAnsi"/>
          <w:color w:val="000000" w:themeColor="text1"/>
          <w:sz w:val="24"/>
          <w:szCs w:val="24"/>
          <w:lang w:eastAsia="en-GB"/>
        </w:rPr>
      </w:pPr>
      <w:r w:rsidRPr="006A76E9">
        <w:rPr>
          <w:rFonts w:cstheme="minorHAnsi"/>
          <w:color w:val="000000" w:themeColor="text1"/>
          <w:sz w:val="24"/>
          <w:szCs w:val="24"/>
          <w:lang w:eastAsia="en-GB"/>
        </w:rPr>
        <w:t>Interest payments (including service charge payments for finance leases).</w:t>
      </w:r>
    </w:p>
    <w:p w14:paraId="708D6B4F" w14:textId="77777777" w:rsidR="00502FA0" w:rsidRPr="006A76E9" w:rsidRDefault="00502FA0" w:rsidP="00470B24">
      <w:pPr>
        <w:numPr>
          <w:ilvl w:val="0"/>
          <w:numId w:val="14"/>
        </w:numPr>
        <w:shd w:val="clear" w:color="auto" w:fill="FFFFFF"/>
        <w:spacing w:after="48" w:line="336" w:lineRule="atLeast"/>
        <w:rPr>
          <w:rFonts w:cstheme="minorHAnsi"/>
          <w:color w:val="000000" w:themeColor="text1"/>
          <w:sz w:val="24"/>
          <w:szCs w:val="24"/>
          <w:lang w:eastAsia="en-GB"/>
        </w:rPr>
      </w:pPr>
      <w:r w:rsidRPr="006A76E9">
        <w:rPr>
          <w:rFonts w:cstheme="minorHAnsi"/>
          <w:color w:val="000000" w:themeColor="text1"/>
          <w:sz w:val="24"/>
          <w:szCs w:val="24"/>
          <w:lang w:eastAsia="en-GB"/>
        </w:rPr>
        <w:t>Gifts to individuals other than promotional items with a value of no more than £25 a year to any one individual.</w:t>
      </w:r>
    </w:p>
    <w:p w14:paraId="7C5AA9D6" w14:textId="77777777" w:rsidR="00502FA0" w:rsidRPr="006A76E9" w:rsidRDefault="00502FA0" w:rsidP="00470B24">
      <w:pPr>
        <w:numPr>
          <w:ilvl w:val="0"/>
          <w:numId w:val="14"/>
        </w:numPr>
        <w:shd w:val="clear" w:color="auto" w:fill="FFFFFF"/>
        <w:spacing w:after="48" w:line="336" w:lineRule="atLeast"/>
        <w:rPr>
          <w:rFonts w:cstheme="minorHAnsi"/>
          <w:color w:val="000000" w:themeColor="text1"/>
          <w:sz w:val="24"/>
          <w:szCs w:val="24"/>
          <w:lang w:eastAsia="en-GB"/>
        </w:rPr>
      </w:pPr>
      <w:r w:rsidRPr="006A76E9">
        <w:rPr>
          <w:rFonts w:cstheme="minorHAnsi"/>
          <w:color w:val="000000" w:themeColor="text1"/>
          <w:sz w:val="24"/>
          <w:szCs w:val="24"/>
          <w:lang w:eastAsia="en-GB"/>
        </w:rPr>
        <w:t>Entertaining (entertaining for this purpose means anything that would be a taxable benefit to the person being entertained, according to current UK tax regulations).</w:t>
      </w:r>
    </w:p>
    <w:p w14:paraId="3D326590" w14:textId="77777777" w:rsidR="00502FA0" w:rsidRPr="006A76E9" w:rsidRDefault="00502FA0" w:rsidP="00470B24">
      <w:pPr>
        <w:numPr>
          <w:ilvl w:val="0"/>
          <w:numId w:val="14"/>
        </w:numPr>
        <w:shd w:val="clear" w:color="auto" w:fill="FFFFFF"/>
        <w:spacing w:after="48" w:line="336" w:lineRule="atLeast"/>
        <w:rPr>
          <w:rFonts w:cstheme="minorHAnsi"/>
          <w:color w:val="000000" w:themeColor="text1"/>
          <w:sz w:val="24"/>
          <w:szCs w:val="24"/>
          <w:lang w:eastAsia="en-GB"/>
        </w:rPr>
      </w:pPr>
      <w:r w:rsidRPr="006A76E9">
        <w:rPr>
          <w:rFonts w:cstheme="minorHAnsi"/>
          <w:color w:val="000000" w:themeColor="text1"/>
          <w:sz w:val="24"/>
          <w:szCs w:val="24"/>
          <w:lang w:eastAsia="en-GB"/>
        </w:rPr>
        <w:t>Statutory fines, criminal fines or penalties.</w:t>
      </w:r>
    </w:p>
    <w:p w14:paraId="516F11AA" w14:textId="77777777" w:rsidR="00502FA0" w:rsidRPr="006A76E9" w:rsidRDefault="00502FA0" w:rsidP="00470B24">
      <w:pPr>
        <w:numPr>
          <w:ilvl w:val="0"/>
          <w:numId w:val="14"/>
        </w:numPr>
        <w:shd w:val="clear" w:color="auto" w:fill="FFFFFF"/>
        <w:spacing w:after="48" w:line="336" w:lineRule="atLeast"/>
        <w:rPr>
          <w:rFonts w:cstheme="minorHAnsi"/>
          <w:color w:val="000000" w:themeColor="text1"/>
          <w:sz w:val="24"/>
          <w:szCs w:val="24"/>
          <w:lang w:eastAsia="en-GB"/>
        </w:rPr>
      </w:pPr>
      <w:r w:rsidRPr="006A76E9">
        <w:rPr>
          <w:rFonts w:cstheme="minorHAnsi"/>
          <w:color w:val="000000" w:themeColor="text1"/>
          <w:sz w:val="24"/>
          <w:szCs w:val="24"/>
          <w:lang w:eastAsia="en-GB"/>
        </w:rPr>
        <w:t>Liabilities incurred before the issue of this funding agreement unless agreed in writing by the funder.</w:t>
      </w:r>
    </w:p>
    <w:p w14:paraId="2D05841F" w14:textId="77777777" w:rsidR="00502FA0" w:rsidRPr="006A76E9" w:rsidRDefault="00502FA0" w:rsidP="00470B24">
      <w:pPr>
        <w:numPr>
          <w:ilvl w:val="0"/>
          <w:numId w:val="14"/>
        </w:numPr>
        <w:shd w:val="clear" w:color="auto" w:fill="FFFFFF"/>
        <w:spacing w:after="48" w:line="336" w:lineRule="atLeast"/>
        <w:rPr>
          <w:rFonts w:cstheme="minorHAnsi"/>
          <w:color w:val="000000" w:themeColor="text1"/>
          <w:sz w:val="24"/>
          <w:szCs w:val="24"/>
          <w:lang w:eastAsia="en-GB"/>
        </w:rPr>
      </w:pPr>
      <w:r w:rsidRPr="006A76E9">
        <w:rPr>
          <w:rFonts w:cstheme="minorHAnsi"/>
          <w:color w:val="000000" w:themeColor="text1"/>
          <w:sz w:val="24"/>
          <w:szCs w:val="24"/>
          <w:lang w:eastAsia="en-GB"/>
        </w:rPr>
        <w:t>Costs reimbursed or to be reimbursed by funding from any other source.</w:t>
      </w:r>
    </w:p>
    <w:p w14:paraId="47AA592D" w14:textId="77777777" w:rsidR="00502FA0" w:rsidRPr="006A76E9" w:rsidRDefault="00502FA0" w:rsidP="00470B24">
      <w:pPr>
        <w:numPr>
          <w:ilvl w:val="0"/>
          <w:numId w:val="14"/>
        </w:numPr>
        <w:shd w:val="clear" w:color="auto" w:fill="FFFFFF"/>
        <w:spacing w:after="48" w:line="336" w:lineRule="atLeast"/>
        <w:rPr>
          <w:rFonts w:cstheme="minorHAnsi"/>
          <w:color w:val="000000" w:themeColor="text1"/>
          <w:sz w:val="24"/>
          <w:szCs w:val="24"/>
          <w:lang w:eastAsia="en-GB"/>
        </w:rPr>
      </w:pPr>
      <w:r w:rsidRPr="006A76E9">
        <w:rPr>
          <w:rFonts w:cstheme="minorHAnsi"/>
          <w:color w:val="000000" w:themeColor="text1"/>
          <w:sz w:val="24"/>
          <w:szCs w:val="24"/>
          <w:lang w:eastAsia="en-GB"/>
        </w:rPr>
        <w:t>Purchase of buildings or land.</w:t>
      </w:r>
    </w:p>
    <w:p w14:paraId="2B5CD74D" w14:textId="7EC81B8B" w:rsidR="00D418CE" w:rsidRPr="006A76E9" w:rsidRDefault="00502FA0" w:rsidP="00470B24">
      <w:pPr>
        <w:numPr>
          <w:ilvl w:val="0"/>
          <w:numId w:val="14"/>
        </w:numPr>
        <w:shd w:val="clear" w:color="auto" w:fill="FFFFFF"/>
        <w:spacing w:after="48" w:line="336" w:lineRule="atLeast"/>
        <w:rPr>
          <w:rFonts w:cstheme="minorHAnsi"/>
          <w:color w:val="000000" w:themeColor="text1"/>
          <w:sz w:val="24"/>
          <w:szCs w:val="24"/>
          <w:lang w:eastAsia="en-GB"/>
        </w:rPr>
      </w:pPr>
      <w:r w:rsidRPr="006A76E9">
        <w:rPr>
          <w:rFonts w:cstheme="minorHAnsi"/>
          <w:color w:val="000000" w:themeColor="text1"/>
          <w:sz w:val="24"/>
          <w:szCs w:val="24"/>
          <w:lang w:eastAsia="en-GB"/>
        </w:rPr>
        <w:t>Costs associated with the running of one-off conferences or workshops unless they are a part of the organisation’s ongoing delivery.</w:t>
      </w:r>
    </w:p>
    <w:p w14:paraId="48DE001E" w14:textId="77777777" w:rsidR="00752D80" w:rsidRPr="006A76E9" w:rsidRDefault="00752D80" w:rsidP="00D06293">
      <w:pPr>
        <w:pStyle w:val="ListParagraph"/>
        <w:ind w:left="0"/>
        <w:rPr>
          <w:rFonts w:cstheme="minorHAnsi"/>
          <w:b/>
          <w:color w:val="000000" w:themeColor="text1"/>
          <w:sz w:val="24"/>
          <w:szCs w:val="24"/>
        </w:rPr>
      </w:pPr>
    </w:p>
    <w:p w14:paraId="7B001A9E" w14:textId="77777777" w:rsidR="00EF01CE" w:rsidRDefault="00EF01CE" w:rsidP="00D06293">
      <w:pPr>
        <w:pStyle w:val="ListParagraph"/>
        <w:ind w:left="0"/>
        <w:rPr>
          <w:rFonts w:cstheme="minorHAnsi"/>
          <w:b/>
          <w:sz w:val="24"/>
          <w:szCs w:val="24"/>
        </w:rPr>
      </w:pPr>
    </w:p>
    <w:p w14:paraId="732C428E" w14:textId="77777777" w:rsidR="00EF01CE" w:rsidRDefault="00EF01CE" w:rsidP="00D06293">
      <w:pPr>
        <w:pStyle w:val="ListParagraph"/>
        <w:ind w:left="0"/>
        <w:rPr>
          <w:rFonts w:cstheme="minorHAnsi"/>
          <w:b/>
          <w:sz w:val="24"/>
          <w:szCs w:val="24"/>
        </w:rPr>
      </w:pPr>
    </w:p>
    <w:p w14:paraId="63A5EB18" w14:textId="77777777" w:rsidR="00EF01CE" w:rsidRDefault="00EF01CE" w:rsidP="00D06293">
      <w:pPr>
        <w:pStyle w:val="ListParagraph"/>
        <w:ind w:left="0"/>
        <w:rPr>
          <w:rFonts w:cstheme="minorHAnsi"/>
          <w:b/>
          <w:sz w:val="24"/>
          <w:szCs w:val="24"/>
        </w:rPr>
      </w:pPr>
    </w:p>
    <w:p w14:paraId="73E5B46F" w14:textId="6319338A" w:rsidR="00EF01CE" w:rsidRDefault="00EF01CE" w:rsidP="00D06293">
      <w:pPr>
        <w:pStyle w:val="ListParagraph"/>
        <w:ind w:left="0"/>
        <w:rPr>
          <w:rFonts w:cstheme="minorHAnsi"/>
          <w:b/>
          <w:sz w:val="24"/>
          <w:szCs w:val="24"/>
        </w:rPr>
      </w:pPr>
    </w:p>
    <w:p w14:paraId="3B9F8142" w14:textId="701DEAB4" w:rsidR="00EF01CE" w:rsidRDefault="00EF01CE" w:rsidP="00D06293">
      <w:pPr>
        <w:pStyle w:val="ListParagraph"/>
        <w:ind w:left="0"/>
        <w:rPr>
          <w:rFonts w:cstheme="minorHAnsi"/>
          <w:b/>
          <w:sz w:val="24"/>
          <w:szCs w:val="24"/>
        </w:rPr>
      </w:pPr>
    </w:p>
    <w:p w14:paraId="215293FE" w14:textId="77777777" w:rsidR="00EF01CE" w:rsidRDefault="00EF01CE" w:rsidP="00D06293">
      <w:pPr>
        <w:pStyle w:val="ListParagraph"/>
        <w:ind w:left="0"/>
        <w:rPr>
          <w:rFonts w:cstheme="minorHAnsi"/>
          <w:b/>
          <w:sz w:val="24"/>
          <w:szCs w:val="24"/>
        </w:rPr>
      </w:pPr>
    </w:p>
    <w:p w14:paraId="07B76508" w14:textId="712E8934" w:rsidR="00703965" w:rsidRPr="008A41B9" w:rsidRDefault="00A63654" w:rsidP="00D06293">
      <w:pPr>
        <w:pStyle w:val="ListParagraph"/>
        <w:ind w:left="0"/>
        <w:rPr>
          <w:rFonts w:cstheme="minorHAnsi"/>
          <w:b/>
          <w:sz w:val="24"/>
          <w:szCs w:val="24"/>
        </w:rPr>
      </w:pPr>
      <w:r w:rsidRPr="008A41B9">
        <w:rPr>
          <w:rFonts w:cstheme="minorHAnsi"/>
          <w:b/>
          <w:sz w:val="24"/>
          <w:szCs w:val="24"/>
        </w:rPr>
        <w:t>TERMS AND CONDITIONS</w:t>
      </w:r>
    </w:p>
    <w:p w14:paraId="21AB8720" w14:textId="6E70C629" w:rsidR="00D06293" w:rsidRPr="008A41B9" w:rsidRDefault="00D06293" w:rsidP="00D06293">
      <w:pPr>
        <w:pStyle w:val="ListParagraph"/>
        <w:numPr>
          <w:ilvl w:val="0"/>
          <w:numId w:val="5"/>
        </w:numPr>
        <w:ind w:left="567"/>
        <w:rPr>
          <w:rFonts w:cstheme="minorHAnsi"/>
          <w:sz w:val="24"/>
          <w:szCs w:val="24"/>
        </w:rPr>
      </w:pPr>
      <w:r w:rsidRPr="008A41B9">
        <w:rPr>
          <w:rFonts w:cstheme="minorHAnsi"/>
          <w:sz w:val="24"/>
          <w:szCs w:val="24"/>
        </w:rPr>
        <w:t xml:space="preserve">Groups will not </w:t>
      </w:r>
      <w:r w:rsidR="00EA4E09">
        <w:rPr>
          <w:rFonts w:cstheme="minorHAnsi"/>
          <w:sz w:val="24"/>
          <w:szCs w:val="24"/>
        </w:rPr>
        <w:t>be able to apply for</w:t>
      </w:r>
      <w:r w:rsidRPr="008A41B9">
        <w:rPr>
          <w:rFonts w:cstheme="minorHAnsi"/>
          <w:sz w:val="24"/>
          <w:szCs w:val="24"/>
        </w:rPr>
        <w:t xml:space="preserve"> more</w:t>
      </w:r>
      <w:r w:rsidR="009D63F6" w:rsidRPr="008A41B9">
        <w:rPr>
          <w:rFonts w:cstheme="minorHAnsi"/>
          <w:sz w:val="24"/>
          <w:szCs w:val="24"/>
        </w:rPr>
        <w:t xml:space="preserve"> than one grant from this</w:t>
      </w:r>
      <w:r w:rsidR="00EF01CE">
        <w:rPr>
          <w:rFonts w:cstheme="minorHAnsi"/>
          <w:sz w:val="24"/>
          <w:szCs w:val="24"/>
        </w:rPr>
        <w:t xml:space="preserve"> specific</w:t>
      </w:r>
      <w:r w:rsidR="009D63F6" w:rsidRPr="008A41B9">
        <w:rPr>
          <w:rFonts w:cstheme="minorHAnsi"/>
          <w:sz w:val="24"/>
          <w:szCs w:val="24"/>
        </w:rPr>
        <w:t xml:space="preserve"> funding</w:t>
      </w:r>
      <w:r w:rsidR="00EF01CE">
        <w:rPr>
          <w:rFonts w:cstheme="minorHAnsi"/>
          <w:sz w:val="24"/>
          <w:szCs w:val="24"/>
        </w:rPr>
        <w:t xml:space="preserve"> stream</w:t>
      </w:r>
      <w:r w:rsidRPr="008A41B9">
        <w:rPr>
          <w:rFonts w:cstheme="minorHAnsi"/>
          <w:sz w:val="24"/>
          <w:szCs w:val="24"/>
        </w:rPr>
        <w:t>.</w:t>
      </w:r>
    </w:p>
    <w:p w14:paraId="4C6B9856" w14:textId="77777777" w:rsidR="00D06293" w:rsidRPr="008A41B9" w:rsidRDefault="00C53AC9" w:rsidP="00D06293">
      <w:pPr>
        <w:pStyle w:val="ListParagraph"/>
        <w:numPr>
          <w:ilvl w:val="0"/>
          <w:numId w:val="5"/>
        </w:numPr>
        <w:ind w:left="567"/>
        <w:rPr>
          <w:rFonts w:cstheme="minorHAnsi"/>
          <w:sz w:val="24"/>
          <w:szCs w:val="24"/>
        </w:rPr>
      </w:pPr>
      <w:r w:rsidRPr="008A41B9">
        <w:rPr>
          <w:rFonts w:cstheme="minorHAnsi"/>
          <w:sz w:val="24"/>
          <w:szCs w:val="24"/>
        </w:rPr>
        <w:t>Any underspend</w:t>
      </w:r>
      <w:r w:rsidR="00D06293" w:rsidRPr="008A41B9">
        <w:rPr>
          <w:rFonts w:cstheme="minorHAnsi"/>
          <w:sz w:val="24"/>
          <w:szCs w:val="24"/>
        </w:rPr>
        <w:t xml:space="preserve"> must be returned to </w:t>
      </w:r>
      <w:r w:rsidR="0094495E" w:rsidRPr="008A41B9">
        <w:rPr>
          <w:rFonts w:cstheme="minorHAnsi"/>
          <w:sz w:val="24"/>
          <w:szCs w:val="24"/>
        </w:rPr>
        <w:t>Redcar and Cleveland Borough</w:t>
      </w:r>
      <w:r w:rsidR="00D06293" w:rsidRPr="008A41B9">
        <w:rPr>
          <w:rFonts w:cstheme="minorHAnsi"/>
          <w:sz w:val="24"/>
          <w:szCs w:val="24"/>
        </w:rPr>
        <w:t xml:space="preserve"> Council.</w:t>
      </w:r>
    </w:p>
    <w:p w14:paraId="56C0008B" w14:textId="77777777" w:rsidR="00752D80" w:rsidRPr="008A41B9" w:rsidRDefault="00D06293" w:rsidP="00752D80">
      <w:pPr>
        <w:pStyle w:val="ListParagraph"/>
        <w:numPr>
          <w:ilvl w:val="0"/>
          <w:numId w:val="5"/>
        </w:numPr>
        <w:ind w:left="567"/>
        <w:rPr>
          <w:rFonts w:cstheme="minorHAnsi"/>
          <w:sz w:val="24"/>
          <w:szCs w:val="24"/>
        </w:rPr>
      </w:pPr>
      <w:r w:rsidRPr="008A41B9">
        <w:rPr>
          <w:rFonts w:cstheme="minorHAnsi"/>
          <w:sz w:val="24"/>
          <w:szCs w:val="24"/>
        </w:rPr>
        <w:t xml:space="preserve">The </w:t>
      </w:r>
      <w:r w:rsidR="0094495E" w:rsidRPr="008A41B9">
        <w:rPr>
          <w:rFonts w:cstheme="minorHAnsi"/>
          <w:sz w:val="24"/>
          <w:szCs w:val="24"/>
        </w:rPr>
        <w:t>Redcar and Cleveland Borough</w:t>
      </w:r>
      <w:r w:rsidRPr="008A41B9">
        <w:rPr>
          <w:rFonts w:cstheme="minorHAnsi"/>
          <w:sz w:val="24"/>
          <w:szCs w:val="24"/>
        </w:rPr>
        <w:t xml:space="preserve"> Council logo must be used in all publicity and promo</w:t>
      </w:r>
      <w:r w:rsidR="009D63F6" w:rsidRPr="008A41B9">
        <w:rPr>
          <w:rFonts w:cstheme="minorHAnsi"/>
          <w:sz w:val="24"/>
          <w:szCs w:val="24"/>
        </w:rPr>
        <w:t>tional materials</w:t>
      </w:r>
      <w:r w:rsidRPr="008A41B9">
        <w:rPr>
          <w:rFonts w:cstheme="minorHAnsi"/>
          <w:sz w:val="24"/>
          <w:szCs w:val="24"/>
        </w:rPr>
        <w:t>.</w:t>
      </w:r>
    </w:p>
    <w:p w14:paraId="1EE1C484" w14:textId="77777777" w:rsidR="00752D80" w:rsidRPr="008A41B9" w:rsidRDefault="00EA4E09" w:rsidP="00752D80">
      <w:pPr>
        <w:pStyle w:val="ListParagraph"/>
        <w:numPr>
          <w:ilvl w:val="0"/>
          <w:numId w:val="5"/>
        </w:numPr>
        <w:ind w:left="567"/>
        <w:rPr>
          <w:rFonts w:cstheme="minorHAnsi"/>
          <w:sz w:val="24"/>
          <w:szCs w:val="24"/>
        </w:rPr>
      </w:pPr>
      <w:r>
        <w:rPr>
          <w:rFonts w:eastAsia="Calibri" w:cstheme="minorHAnsi"/>
          <w:color w:val="000000"/>
          <w:sz w:val="24"/>
          <w:szCs w:val="24"/>
          <w:lang w:eastAsia="en-GB"/>
        </w:rPr>
        <w:t>Projects will</w:t>
      </w:r>
      <w:r w:rsidR="00752D80" w:rsidRPr="008A41B9">
        <w:rPr>
          <w:rFonts w:eastAsia="Calibri" w:cstheme="minorHAnsi"/>
          <w:color w:val="000000"/>
          <w:sz w:val="24"/>
          <w:szCs w:val="24"/>
          <w:lang w:eastAsia="en-GB"/>
        </w:rPr>
        <w:t xml:space="preserve"> be involved in a publicity campaign run by the Council communications team. Please note you must inform any members of your group/participants in </w:t>
      </w:r>
      <w:r w:rsidR="00C53AC9" w:rsidRPr="008A41B9">
        <w:rPr>
          <w:rFonts w:eastAsia="Calibri" w:cstheme="minorHAnsi"/>
          <w:color w:val="000000"/>
          <w:sz w:val="24"/>
          <w:szCs w:val="24"/>
          <w:lang w:eastAsia="en-GB"/>
        </w:rPr>
        <w:t xml:space="preserve">this </w:t>
      </w:r>
      <w:r w:rsidR="00752D80" w:rsidRPr="008A41B9">
        <w:rPr>
          <w:rFonts w:eastAsia="Calibri" w:cstheme="minorHAnsi"/>
          <w:color w:val="000000"/>
          <w:sz w:val="24"/>
          <w:szCs w:val="24"/>
          <w:lang w:eastAsia="en-GB"/>
        </w:rPr>
        <w:t xml:space="preserve">publicity of the council’s privacy notice, see below. </w:t>
      </w:r>
    </w:p>
    <w:p w14:paraId="563CC4A2" w14:textId="77777777" w:rsidR="00D06293" w:rsidRPr="008A41B9" w:rsidRDefault="009D63F6" w:rsidP="00D06293">
      <w:pPr>
        <w:pStyle w:val="ListParagraph"/>
        <w:numPr>
          <w:ilvl w:val="0"/>
          <w:numId w:val="5"/>
        </w:numPr>
        <w:ind w:left="567"/>
        <w:rPr>
          <w:rFonts w:cstheme="minorHAnsi"/>
          <w:sz w:val="24"/>
          <w:szCs w:val="24"/>
        </w:rPr>
      </w:pPr>
      <w:r w:rsidRPr="008A41B9">
        <w:rPr>
          <w:rFonts w:cstheme="minorHAnsi"/>
          <w:sz w:val="24"/>
          <w:szCs w:val="24"/>
        </w:rPr>
        <w:t xml:space="preserve">A record of expenditure needs to be kept and </w:t>
      </w:r>
      <w:r w:rsidR="00C53AC9" w:rsidRPr="008A41B9">
        <w:rPr>
          <w:rFonts w:cstheme="minorHAnsi"/>
          <w:sz w:val="24"/>
          <w:szCs w:val="24"/>
        </w:rPr>
        <w:t xml:space="preserve">shared upon request, this </w:t>
      </w:r>
      <w:r w:rsidRPr="008A41B9">
        <w:rPr>
          <w:rFonts w:cstheme="minorHAnsi"/>
          <w:sz w:val="24"/>
          <w:szCs w:val="24"/>
        </w:rPr>
        <w:t>must b</w:t>
      </w:r>
      <w:r w:rsidR="00D06293" w:rsidRPr="008A41B9">
        <w:rPr>
          <w:rFonts w:cstheme="minorHAnsi"/>
          <w:sz w:val="24"/>
          <w:szCs w:val="24"/>
        </w:rPr>
        <w:t xml:space="preserve">e </w:t>
      </w:r>
      <w:r w:rsidR="00C53AC9" w:rsidRPr="008A41B9">
        <w:rPr>
          <w:rFonts w:cstheme="minorHAnsi"/>
          <w:sz w:val="24"/>
          <w:szCs w:val="24"/>
        </w:rPr>
        <w:t xml:space="preserve">included in </w:t>
      </w:r>
      <w:r w:rsidR="0094495E" w:rsidRPr="008A41B9">
        <w:rPr>
          <w:rFonts w:cstheme="minorHAnsi"/>
          <w:sz w:val="24"/>
          <w:szCs w:val="24"/>
        </w:rPr>
        <w:t xml:space="preserve">the </w:t>
      </w:r>
      <w:r w:rsidR="00C53AC9" w:rsidRPr="008A41B9">
        <w:rPr>
          <w:rFonts w:cstheme="minorHAnsi"/>
          <w:sz w:val="24"/>
          <w:szCs w:val="24"/>
        </w:rPr>
        <w:t>monitoring submitted</w:t>
      </w:r>
      <w:r w:rsidR="00D06293" w:rsidRPr="008A41B9">
        <w:rPr>
          <w:rFonts w:cstheme="minorHAnsi"/>
          <w:sz w:val="24"/>
          <w:szCs w:val="24"/>
        </w:rPr>
        <w:t>. Failure to do so could result in recovery proceedings.</w:t>
      </w:r>
    </w:p>
    <w:p w14:paraId="74505C08" w14:textId="77777777" w:rsidR="00D06293" w:rsidRPr="008A41B9" w:rsidRDefault="00D06293" w:rsidP="00D06293">
      <w:pPr>
        <w:pStyle w:val="ListParagraph"/>
        <w:numPr>
          <w:ilvl w:val="0"/>
          <w:numId w:val="5"/>
        </w:numPr>
        <w:ind w:left="567"/>
        <w:rPr>
          <w:rFonts w:cstheme="minorHAnsi"/>
          <w:sz w:val="24"/>
          <w:szCs w:val="24"/>
        </w:rPr>
      </w:pPr>
      <w:r w:rsidRPr="008A41B9">
        <w:rPr>
          <w:rFonts w:cstheme="minorHAnsi"/>
          <w:sz w:val="24"/>
          <w:szCs w:val="24"/>
        </w:rPr>
        <w:t>In the event of the group being d</w:t>
      </w:r>
      <w:r w:rsidR="00267D3A" w:rsidRPr="008A41B9">
        <w:rPr>
          <w:rFonts w:cstheme="minorHAnsi"/>
          <w:sz w:val="24"/>
          <w:szCs w:val="24"/>
        </w:rPr>
        <w:t xml:space="preserve">issolved or the project </w:t>
      </w:r>
      <w:r w:rsidR="00594688" w:rsidRPr="008A41B9">
        <w:rPr>
          <w:rFonts w:cstheme="minorHAnsi"/>
          <w:sz w:val="24"/>
          <w:szCs w:val="24"/>
        </w:rPr>
        <w:t xml:space="preserve">being </w:t>
      </w:r>
      <w:r w:rsidR="00267D3A" w:rsidRPr="008A41B9">
        <w:rPr>
          <w:rFonts w:cstheme="minorHAnsi"/>
          <w:sz w:val="24"/>
          <w:szCs w:val="24"/>
        </w:rPr>
        <w:t>shelved,</w:t>
      </w:r>
      <w:r w:rsidRPr="008A41B9">
        <w:rPr>
          <w:rFonts w:cstheme="minorHAnsi"/>
          <w:sz w:val="24"/>
          <w:szCs w:val="24"/>
        </w:rPr>
        <w:t xml:space="preserve"> </w:t>
      </w:r>
      <w:r w:rsidR="0094495E" w:rsidRPr="008A41B9">
        <w:rPr>
          <w:rFonts w:cstheme="minorHAnsi"/>
          <w:sz w:val="24"/>
          <w:szCs w:val="24"/>
        </w:rPr>
        <w:t xml:space="preserve">Redcar and Cleveland </w:t>
      </w:r>
      <w:r w:rsidRPr="008A41B9">
        <w:rPr>
          <w:rFonts w:cstheme="minorHAnsi"/>
          <w:sz w:val="24"/>
          <w:szCs w:val="24"/>
        </w:rPr>
        <w:t>Council reserves the right to decide the future of any assets or equipment purchased with the grant.</w:t>
      </w:r>
    </w:p>
    <w:p w14:paraId="49E78F4C" w14:textId="1A0351CC" w:rsidR="00502FA0" w:rsidRPr="00DF3A19" w:rsidRDefault="00502FA0" w:rsidP="00D06293">
      <w:pPr>
        <w:pStyle w:val="ListParagraph"/>
        <w:numPr>
          <w:ilvl w:val="0"/>
          <w:numId w:val="5"/>
        </w:numPr>
        <w:ind w:left="567"/>
        <w:rPr>
          <w:rStyle w:val="Hyperlink"/>
          <w:rFonts w:cstheme="minorHAnsi"/>
          <w:color w:val="auto"/>
          <w:sz w:val="24"/>
          <w:szCs w:val="24"/>
          <w:u w:val="none"/>
        </w:rPr>
      </w:pPr>
      <w:r w:rsidRPr="008A41B9">
        <w:rPr>
          <w:rFonts w:cstheme="minorHAnsi"/>
          <w:sz w:val="24"/>
          <w:szCs w:val="24"/>
        </w:rPr>
        <w:t xml:space="preserve">If you have further queries, please email </w:t>
      </w:r>
      <w:hyperlink r:id="rId10" w:history="1">
        <w:r w:rsidR="00EF01CE" w:rsidRPr="000D17CF">
          <w:rPr>
            <w:rStyle w:val="Hyperlink"/>
            <w:rFonts w:cstheme="minorHAnsi"/>
            <w:sz w:val="24"/>
            <w:szCs w:val="24"/>
          </w:rPr>
          <w:t>vcsgrants@redcar-cleveland.gov.uk</w:t>
        </w:r>
      </w:hyperlink>
      <w:r w:rsidR="00DF3A19">
        <w:rPr>
          <w:rStyle w:val="Hyperlink"/>
          <w:rFonts w:cstheme="minorHAnsi"/>
          <w:sz w:val="24"/>
          <w:szCs w:val="24"/>
        </w:rPr>
        <w:br/>
      </w:r>
    </w:p>
    <w:p w14:paraId="0C65BF67" w14:textId="77777777" w:rsidR="00DF3A19" w:rsidRDefault="00DF3A19" w:rsidP="00DF3A19">
      <w:pPr>
        <w:pStyle w:val="ListParagraph"/>
        <w:ind w:left="567"/>
        <w:rPr>
          <w:rFonts w:cstheme="minorHAnsi"/>
          <w:sz w:val="24"/>
          <w:szCs w:val="24"/>
        </w:rPr>
      </w:pPr>
    </w:p>
    <w:p w14:paraId="782F1C5C" w14:textId="77777777" w:rsidR="00F864BE" w:rsidRPr="008A41B9" w:rsidRDefault="00F864BE" w:rsidP="00F864BE">
      <w:pPr>
        <w:rPr>
          <w:rFonts w:cstheme="minorHAnsi"/>
          <w:b/>
          <w:sz w:val="24"/>
          <w:szCs w:val="24"/>
        </w:rPr>
      </w:pPr>
      <w:r w:rsidRPr="008A41B9">
        <w:rPr>
          <w:rFonts w:cstheme="minorHAnsi"/>
          <w:b/>
          <w:sz w:val="24"/>
          <w:szCs w:val="24"/>
        </w:rPr>
        <w:t>PLEASE NOTE</w:t>
      </w:r>
    </w:p>
    <w:p w14:paraId="425FF5B3" w14:textId="77777777" w:rsidR="00F864BE" w:rsidRPr="008A41B9" w:rsidRDefault="00F864BE" w:rsidP="00F864BE">
      <w:pPr>
        <w:rPr>
          <w:rFonts w:cstheme="minorHAnsi"/>
          <w:sz w:val="24"/>
          <w:szCs w:val="24"/>
        </w:rPr>
      </w:pPr>
      <w:r w:rsidRPr="008A41B9">
        <w:rPr>
          <w:rFonts w:cstheme="minorHAnsi"/>
          <w:sz w:val="24"/>
          <w:szCs w:val="24"/>
        </w:rPr>
        <w:t>Any information you provide within this application may be shared with other local funders.</w:t>
      </w:r>
    </w:p>
    <w:p w14:paraId="7661ACAA" w14:textId="77777777" w:rsidR="003D4231" w:rsidRPr="003D4231" w:rsidRDefault="003D4231" w:rsidP="003D4231">
      <w:pPr>
        <w:numPr>
          <w:ilvl w:val="0"/>
          <w:numId w:val="15"/>
        </w:numPr>
        <w:autoSpaceDE w:val="0"/>
        <w:autoSpaceDN w:val="0"/>
        <w:adjustRightInd w:val="0"/>
        <w:spacing w:after="0" w:line="240" w:lineRule="auto"/>
        <w:ind w:left="360"/>
        <w:jc w:val="both"/>
        <w:rPr>
          <w:rFonts w:eastAsia="Calibri" w:cstheme="minorHAnsi"/>
          <w:color w:val="000000"/>
          <w:sz w:val="24"/>
          <w:szCs w:val="24"/>
          <w:lang w:eastAsia="en-GB"/>
        </w:rPr>
      </w:pPr>
      <w:r w:rsidRPr="003D4231">
        <w:rPr>
          <w:rFonts w:eastAsia="Calibri" w:cstheme="minorHAnsi"/>
          <w:color w:val="000000"/>
          <w:sz w:val="24"/>
          <w:szCs w:val="24"/>
          <w:lang w:eastAsia="en-GB"/>
        </w:rPr>
        <w:t xml:space="preserve">Privacy notice </w:t>
      </w:r>
      <w:hyperlink r:id="rId11" w:history="1">
        <w:r w:rsidRPr="003D4231">
          <w:rPr>
            <w:rStyle w:val="Hyperlink"/>
            <w:rFonts w:cstheme="minorHAnsi"/>
            <w:sz w:val="24"/>
            <w:szCs w:val="24"/>
          </w:rPr>
          <w:t>https://www.redcar-cleveland.gov.uk/site-terms/Pages/privacy.aspx</w:t>
        </w:r>
      </w:hyperlink>
    </w:p>
    <w:p w14:paraId="1C29F164" w14:textId="77777777" w:rsidR="00D06293" w:rsidRPr="007F2644" w:rsidRDefault="00D06293" w:rsidP="00D06293">
      <w:pPr>
        <w:pStyle w:val="ListParagraph"/>
        <w:ind w:left="567"/>
        <w:rPr>
          <w:rFonts w:ascii="Arial" w:hAnsi="Arial" w:cs="Arial"/>
          <w:sz w:val="24"/>
          <w:szCs w:val="24"/>
        </w:rPr>
      </w:pPr>
    </w:p>
    <w:sectPr w:rsidR="00D06293" w:rsidRPr="007F2644" w:rsidSect="00D06293">
      <w:footerReference w:type="default" r:id="rId12"/>
      <w:pgSz w:w="11906" w:h="16838"/>
      <w:pgMar w:top="426" w:right="1700" w:bottom="1440"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8F19E" w14:textId="77777777" w:rsidR="002166F1" w:rsidRDefault="002166F1" w:rsidP="006E1522">
      <w:pPr>
        <w:spacing w:after="0" w:line="240" w:lineRule="auto"/>
      </w:pPr>
      <w:r>
        <w:separator/>
      </w:r>
    </w:p>
  </w:endnote>
  <w:endnote w:type="continuationSeparator" w:id="0">
    <w:p w14:paraId="1FE076EF" w14:textId="77777777" w:rsidR="002166F1" w:rsidRDefault="002166F1" w:rsidP="006E1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8E319" w14:textId="77777777" w:rsidR="006E1522" w:rsidRDefault="00AF465D" w:rsidP="006E1522">
    <w:pPr>
      <w:pStyle w:val="Footer"/>
      <w:ind w:left="-1418"/>
    </w:pPr>
    <w:r>
      <w:rPr>
        <w:noProof/>
        <w:lang w:eastAsia="en-GB"/>
      </w:rPr>
      <w:drawing>
        <wp:anchor distT="0" distB="0" distL="114300" distR="114300" simplePos="0" relativeHeight="251658240" behindDoc="1" locked="0" layoutInCell="1" allowOverlap="1" wp14:anchorId="339F2D4A" wp14:editId="7C9945F9">
          <wp:simplePos x="0" y="0"/>
          <wp:positionH relativeFrom="column">
            <wp:posOffset>1682676</wp:posOffset>
          </wp:positionH>
          <wp:positionV relativeFrom="paragraph">
            <wp:posOffset>-500577</wp:posOffset>
          </wp:positionV>
          <wp:extent cx="5850255" cy="614680"/>
          <wp:effectExtent l="0" t="0" r="0" b="0"/>
          <wp:wrapTight wrapText="bothSides">
            <wp:wrapPolygon edited="0">
              <wp:start x="0" y="0"/>
              <wp:lineTo x="0" y="20752"/>
              <wp:lineTo x="21523" y="20752"/>
              <wp:lineTo x="215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gline.jpg"/>
                  <pic:cNvPicPr/>
                </pic:nvPicPr>
                <pic:blipFill>
                  <a:blip r:embed="rId1">
                    <a:extLst>
                      <a:ext uri="{28A0092B-C50C-407E-A947-70E740481C1C}">
                        <a14:useLocalDpi xmlns:a14="http://schemas.microsoft.com/office/drawing/2010/main" val="0"/>
                      </a:ext>
                    </a:extLst>
                  </a:blip>
                  <a:stretch>
                    <a:fillRect/>
                  </a:stretch>
                </pic:blipFill>
                <pic:spPr>
                  <a:xfrm>
                    <a:off x="0" y="0"/>
                    <a:ext cx="5850255" cy="6146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9A2D9" w14:textId="77777777" w:rsidR="002166F1" w:rsidRDefault="002166F1" w:rsidP="006E1522">
      <w:pPr>
        <w:spacing w:after="0" w:line="240" w:lineRule="auto"/>
      </w:pPr>
      <w:r>
        <w:separator/>
      </w:r>
    </w:p>
  </w:footnote>
  <w:footnote w:type="continuationSeparator" w:id="0">
    <w:p w14:paraId="33C6177A" w14:textId="77777777" w:rsidR="002166F1" w:rsidRDefault="002166F1" w:rsidP="006E1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B438F"/>
    <w:multiLevelType w:val="hybridMultilevel"/>
    <w:tmpl w:val="11683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53B55"/>
    <w:multiLevelType w:val="hybridMultilevel"/>
    <w:tmpl w:val="DB90A33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C021F2A"/>
    <w:multiLevelType w:val="hybridMultilevel"/>
    <w:tmpl w:val="7E20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D2BFA"/>
    <w:multiLevelType w:val="hybridMultilevel"/>
    <w:tmpl w:val="C108F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A5753"/>
    <w:multiLevelType w:val="hybridMultilevel"/>
    <w:tmpl w:val="3F5E4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C07FAC"/>
    <w:multiLevelType w:val="multilevel"/>
    <w:tmpl w:val="8D0EF8AC"/>
    <w:lvl w:ilvl="0">
      <w:start w:val="1"/>
      <w:numFmt w:val="bullet"/>
      <w:lvlText w:val=""/>
      <w:lvlJc w:val="left"/>
      <w:pPr>
        <w:tabs>
          <w:tab w:val="num" w:pos="960"/>
        </w:tabs>
        <w:ind w:left="960" w:hanging="360"/>
      </w:pPr>
      <w:rPr>
        <w:rFonts w:ascii="Symbol" w:hAnsi="Symbol" w:hint="default"/>
        <w:sz w:val="20"/>
      </w:rPr>
    </w:lvl>
    <w:lvl w:ilvl="1">
      <w:start w:val="1"/>
      <w:numFmt w:val="bullet"/>
      <w:lvlText w:val="o"/>
      <w:lvlJc w:val="left"/>
      <w:pPr>
        <w:tabs>
          <w:tab w:val="num" w:pos="1680"/>
        </w:tabs>
        <w:ind w:left="1680" w:hanging="360"/>
      </w:pPr>
      <w:rPr>
        <w:rFonts w:ascii="Courier New" w:hAnsi="Courier New" w:cs="Times New Roman" w:hint="default"/>
        <w:sz w:val="20"/>
      </w:rPr>
    </w:lvl>
    <w:lvl w:ilvl="2">
      <w:start w:val="1"/>
      <w:numFmt w:val="bullet"/>
      <w:lvlText w:val=""/>
      <w:lvlJc w:val="left"/>
      <w:pPr>
        <w:tabs>
          <w:tab w:val="num" w:pos="2400"/>
        </w:tabs>
        <w:ind w:left="2400" w:hanging="360"/>
      </w:pPr>
      <w:rPr>
        <w:rFonts w:ascii="Wingdings" w:hAnsi="Wingdings" w:hint="default"/>
        <w:sz w:val="20"/>
      </w:rPr>
    </w:lvl>
    <w:lvl w:ilvl="3">
      <w:start w:val="1"/>
      <w:numFmt w:val="bullet"/>
      <w:lvlText w:val=""/>
      <w:lvlJc w:val="left"/>
      <w:pPr>
        <w:tabs>
          <w:tab w:val="num" w:pos="3120"/>
        </w:tabs>
        <w:ind w:left="3120" w:hanging="360"/>
      </w:pPr>
      <w:rPr>
        <w:rFonts w:ascii="Wingdings" w:hAnsi="Wingdings" w:hint="default"/>
        <w:sz w:val="20"/>
      </w:rPr>
    </w:lvl>
    <w:lvl w:ilvl="4">
      <w:start w:val="1"/>
      <w:numFmt w:val="bullet"/>
      <w:lvlText w:val=""/>
      <w:lvlJc w:val="left"/>
      <w:pPr>
        <w:tabs>
          <w:tab w:val="num" w:pos="3840"/>
        </w:tabs>
        <w:ind w:left="3840" w:hanging="360"/>
      </w:pPr>
      <w:rPr>
        <w:rFonts w:ascii="Wingdings" w:hAnsi="Wingdings" w:hint="default"/>
        <w:sz w:val="20"/>
      </w:rPr>
    </w:lvl>
    <w:lvl w:ilvl="5">
      <w:start w:val="1"/>
      <w:numFmt w:val="bullet"/>
      <w:lvlText w:val=""/>
      <w:lvlJc w:val="left"/>
      <w:pPr>
        <w:tabs>
          <w:tab w:val="num" w:pos="4560"/>
        </w:tabs>
        <w:ind w:left="4560" w:hanging="360"/>
      </w:pPr>
      <w:rPr>
        <w:rFonts w:ascii="Wingdings" w:hAnsi="Wingdings" w:hint="default"/>
        <w:sz w:val="20"/>
      </w:rPr>
    </w:lvl>
    <w:lvl w:ilvl="6">
      <w:start w:val="1"/>
      <w:numFmt w:val="bullet"/>
      <w:lvlText w:val=""/>
      <w:lvlJc w:val="left"/>
      <w:pPr>
        <w:tabs>
          <w:tab w:val="num" w:pos="5280"/>
        </w:tabs>
        <w:ind w:left="5280" w:hanging="360"/>
      </w:pPr>
      <w:rPr>
        <w:rFonts w:ascii="Wingdings" w:hAnsi="Wingdings" w:hint="default"/>
        <w:sz w:val="20"/>
      </w:rPr>
    </w:lvl>
    <w:lvl w:ilvl="7">
      <w:start w:val="1"/>
      <w:numFmt w:val="bullet"/>
      <w:lvlText w:val=""/>
      <w:lvlJc w:val="left"/>
      <w:pPr>
        <w:tabs>
          <w:tab w:val="num" w:pos="6000"/>
        </w:tabs>
        <w:ind w:left="6000" w:hanging="360"/>
      </w:pPr>
      <w:rPr>
        <w:rFonts w:ascii="Wingdings" w:hAnsi="Wingdings" w:hint="default"/>
        <w:sz w:val="20"/>
      </w:rPr>
    </w:lvl>
    <w:lvl w:ilvl="8">
      <w:start w:val="1"/>
      <w:numFmt w:val="bullet"/>
      <w:lvlText w:val=""/>
      <w:lvlJc w:val="left"/>
      <w:pPr>
        <w:tabs>
          <w:tab w:val="num" w:pos="6720"/>
        </w:tabs>
        <w:ind w:left="6720" w:hanging="360"/>
      </w:pPr>
      <w:rPr>
        <w:rFonts w:ascii="Wingdings" w:hAnsi="Wingdings" w:hint="default"/>
        <w:sz w:val="20"/>
      </w:rPr>
    </w:lvl>
  </w:abstractNum>
  <w:abstractNum w:abstractNumId="6" w15:restartNumberingAfterBreak="0">
    <w:nsid w:val="4C7448DD"/>
    <w:multiLevelType w:val="hybridMultilevel"/>
    <w:tmpl w:val="1C22C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7B0F9C"/>
    <w:multiLevelType w:val="hybridMultilevel"/>
    <w:tmpl w:val="12C42A3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5ECA287B"/>
    <w:multiLevelType w:val="multilevel"/>
    <w:tmpl w:val="68AC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DB325B"/>
    <w:multiLevelType w:val="hybridMultilevel"/>
    <w:tmpl w:val="F7E229DA"/>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9765B4"/>
    <w:multiLevelType w:val="hybridMultilevel"/>
    <w:tmpl w:val="D1089ED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5FE05AF6"/>
    <w:multiLevelType w:val="hybridMultilevel"/>
    <w:tmpl w:val="B8705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A8077A"/>
    <w:multiLevelType w:val="hybridMultilevel"/>
    <w:tmpl w:val="2086F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866501"/>
    <w:multiLevelType w:val="hybridMultilevel"/>
    <w:tmpl w:val="372E5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10"/>
  </w:num>
  <w:num w:numId="5">
    <w:abstractNumId w:val="7"/>
  </w:num>
  <w:num w:numId="6">
    <w:abstractNumId w:val="13"/>
  </w:num>
  <w:num w:numId="7">
    <w:abstractNumId w:val="11"/>
  </w:num>
  <w:num w:numId="8">
    <w:abstractNumId w:val="12"/>
  </w:num>
  <w:num w:numId="9">
    <w:abstractNumId w:val="8"/>
  </w:num>
  <w:num w:numId="10">
    <w:abstractNumId w:val="9"/>
  </w:num>
  <w:num w:numId="11">
    <w:abstractNumId w:val="4"/>
  </w:num>
  <w:num w:numId="12">
    <w:abstractNumId w:val="5"/>
  </w:num>
  <w:num w:numId="13">
    <w:abstractNumId w:val="2"/>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522"/>
    <w:rsid w:val="00010D15"/>
    <w:rsid w:val="00060A54"/>
    <w:rsid w:val="00064DAD"/>
    <w:rsid w:val="00086F30"/>
    <w:rsid w:val="000C2299"/>
    <w:rsid w:val="000C63F9"/>
    <w:rsid w:val="000D4695"/>
    <w:rsid w:val="000F62ED"/>
    <w:rsid w:val="00104D58"/>
    <w:rsid w:val="001B35F9"/>
    <w:rsid w:val="002166F1"/>
    <w:rsid w:val="00242B5F"/>
    <w:rsid w:val="00250C78"/>
    <w:rsid w:val="00267D3A"/>
    <w:rsid w:val="002C1798"/>
    <w:rsid w:val="003D3FD6"/>
    <w:rsid w:val="003D4231"/>
    <w:rsid w:val="0045570F"/>
    <w:rsid w:val="00470B24"/>
    <w:rsid w:val="004E1D27"/>
    <w:rsid w:val="00502FA0"/>
    <w:rsid w:val="0051495D"/>
    <w:rsid w:val="0055454D"/>
    <w:rsid w:val="00592090"/>
    <w:rsid w:val="00594688"/>
    <w:rsid w:val="005C06D4"/>
    <w:rsid w:val="005E3E94"/>
    <w:rsid w:val="005E64E2"/>
    <w:rsid w:val="00605F9E"/>
    <w:rsid w:val="00611A44"/>
    <w:rsid w:val="0062762C"/>
    <w:rsid w:val="006A76E9"/>
    <w:rsid w:val="006E1522"/>
    <w:rsid w:val="00703965"/>
    <w:rsid w:val="00752D80"/>
    <w:rsid w:val="00786F4C"/>
    <w:rsid w:val="007A4DE7"/>
    <w:rsid w:val="007F2644"/>
    <w:rsid w:val="008018CA"/>
    <w:rsid w:val="0082780F"/>
    <w:rsid w:val="00873E8D"/>
    <w:rsid w:val="008A41B9"/>
    <w:rsid w:val="0093103C"/>
    <w:rsid w:val="00931566"/>
    <w:rsid w:val="0093255D"/>
    <w:rsid w:val="009330FC"/>
    <w:rsid w:val="0094495E"/>
    <w:rsid w:val="009D63F6"/>
    <w:rsid w:val="00A57B79"/>
    <w:rsid w:val="00A63654"/>
    <w:rsid w:val="00A83C76"/>
    <w:rsid w:val="00A93CA6"/>
    <w:rsid w:val="00AF465D"/>
    <w:rsid w:val="00B863EA"/>
    <w:rsid w:val="00BA17F7"/>
    <w:rsid w:val="00BD7DEE"/>
    <w:rsid w:val="00BF5693"/>
    <w:rsid w:val="00C113B3"/>
    <w:rsid w:val="00C15AC4"/>
    <w:rsid w:val="00C53AC9"/>
    <w:rsid w:val="00D06293"/>
    <w:rsid w:val="00D363B3"/>
    <w:rsid w:val="00D418CE"/>
    <w:rsid w:val="00D73288"/>
    <w:rsid w:val="00DF3A19"/>
    <w:rsid w:val="00E731DB"/>
    <w:rsid w:val="00EA4E09"/>
    <w:rsid w:val="00EC22E6"/>
    <w:rsid w:val="00EF01CE"/>
    <w:rsid w:val="00EF4B5B"/>
    <w:rsid w:val="00F21274"/>
    <w:rsid w:val="00F765C7"/>
    <w:rsid w:val="00F86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38A6D"/>
  <w15:docId w15:val="{E62579C8-59D2-4289-84C7-8E4830D3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5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522"/>
  </w:style>
  <w:style w:type="paragraph" w:styleId="Footer">
    <w:name w:val="footer"/>
    <w:basedOn w:val="Normal"/>
    <w:link w:val="FooterChar"/>
    <w:uiPriority w:val="99"/>
    <w:unhideWhenUsed/>
    <w:rsid w:val="006E15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522"/>
  </w:style>
  <w:style w:type="character" w:styleId="Hyperlink">
    <w:name w:val="Hyperlink"/>
    <w:basedOn w:val="DefaultParagraphFont"/>
    <w:uiPriority w:val="99"/>
    <w:unhideWhenUsed/>
    <w:rsid w:val="005C06D4"/>
    <w:rPr>
      <w:color w:val="0563C1" w:themeColor="hyperlink"/>
      <w:u w:val="single"/>
    </w:rPr>
  </w:style>
  <w:style w:type="paragraph" w:styleId="ListParagraph">
    <w:name w:val="List Paragraph"/>
    <w:basedOn w:val="Normal"/>
    <w:uiPriority w:val="34"/>
    <w:qFormat/>
    <w:rsid w:val="005C06D4"/>
    <w:pPr>
      <w:ind w:left="720"/>
      <w:contextualSpacing/>
    </w:pPr>
  </w:style>
  <w:style w:type="paragraph" w:styleId="BalloonText">
    <w:name w:val="Balloon Text"/>
    <w:basedOn w:val="Normal"/>
    <w:link w:val="BalloonTextChar"/>
    <w:uiPriority w:val="99"/>
    <w:semiHidden/>
    <w:unhideWhenUsed/>
    <w:rsid w:val="000C2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299"/>
    <w:rPr>
      <w:rFonts w:ascii="Tahoma" w:hAnsi="Tahoma" w:cs="Tahoma"/>
      <w:sz w:val="16"/>
      <w:szCs w:val="16"/>
    </w:rPr>
  </w:style>
  <w:style w:type="paragraph" w:styleId="NormalWeb">
    <w:name w:val="Normal (Web)"/>
    <w:basedOn w:val="Normal"/>
    <w:uiPriority w:val="99"/>
    <w:semiHidden/>
    <w:unhideWhenUsed/>
    <w:rsid w:val="008018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semiHidden/>
    <w:unhideWhenUsed/>
    <w:rsid w:val="0094495E"/>
    <w:rPr>
      <w:color w:val="2B579A"/>
      <w:shd w:val="clear" w:color="auto" w:fill="E6E6E6"/>
    </w:rPr>
  </w:style>
  <w:style w:type="character" w:customStyle="1" w:styleId="UnresolvedMention1">
    <w:name w:val="Unresolved Mention1"/>
    <w:basedOn w:val="DefaultParagraphFont"/>
    <w:uiPriority w:val="99"/>
    <w:semiHidden/>
    <w:unhideWhenUsed/>
    <w:rsid w:val="00EC22E6"/>
    <w:rPr>
      <w:color w:val="605E5C"/>
      <w:shd w:val="clear" w:color="auto" w:fill="E1DFDD"/>
    </w:rPr>
  </w:style>
  <w:style w:type="character" w:styleId="CommentReference">
    <w:name w:val="annotation reference"/>
    <w:basedOn w:val="DefaultParagraphFont"/>
    <w:uiPriority w:val="99"/>
    <w:semiHidden/>
    <w:unhideWhenUsed/>
    <w:rsid w:val="00EC22E6"/>
    <w:rPr>
      <w:sz w:val="16"/>
      <w:szCs w:val="16"/>
    </w:rPr>
  </w:style>
  <w:style w:type="paragraph" w:styleId="CommentText">
    <w:name w:val="annotation text"/>
    <w:basedOn w:val="Normal"/>
    <w:link w:val="CommentTextChar"/>
    <w:uiPriority w:val="99"/>
    <w:semiHidden/>
    <w:unhideWhenUsed/>
    <w:rsid w:val="00EC22E6"/>
    <w:pPr>
      <w:spacing w:line="240" w:lineRule="auto"/>
    </w:pPr>
    <w:rPr>
      <w:sz w:val="20"/>
      <w:szCs w:val="20"/>
    </w:rPr>
  </w:style>
  <w:style w:type="character" w:customStyle="1" w:styleId="CommentTextChar">
    <w:name w:val="Comment Text Char"/>
    <w:basedOn w:val="DefaultParagraphFont"/>
    <w:link w:val="CommentText"/>
    <w:uiPriority w:val="99"/>
    <w:semiHidden/>
    <w:rsid w:val="00EC22E6"/>
    <w:rPr>
      <w:sz w:val="20"/>
      <w:szCs w:val="20"/>
    </w:rPr>
  </w:style>
  <w:style w:type="paragraph" w:styleId="CommentSubject">
    <w:name w:val="annotation subject"/>
    <w:basedOn w:val="CommentText"/>
    <w:next w:val="CommentText"/>
    <w:link w:val="CommentSubjectChar"/>
    <w:uiPriority w:val="99"/>
    <w:semiHidden/>
    <w:unhideWhenUsed/>
    <w:rsid w:val="00EC22E6"/>
    <w:rPr>
      <w:b/>
      <w:bCs/>
    </w:rPr>
  </w:style>
  <w:style w:type="character" w:customStyle="1" w:styleId="CommentSubjectChar">
    <w:name w:val="Comment Subject Char"/>
    <w:basedOn w:val="CommentTextChar"/>
    <w:link w:val="CommentSubject"/>
    <w:uiPriority w:val="99"/>
    <w:semiHidden/>
    <w:rsid w:val="00EC22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860787">
      <w:bodyDiv w:val="1"/>
      <w:marLeft w:val="0"/>
      <w:marRight w:val="0"/>
      <w:marTop w:val="0"/>
      <w:marBottom w:val="0"/>
      <w:divBdr>
        <w:top w:val="none" w:sz="0" w:space="0" w:color="auto"/>
        <w:left w:val="none" w:sz="0" w:space="0" w:color="auto"/>
        <w:bottom w:val="none" w:sz="0" w:space="0" w:color="auto"/>
        <w:right w:val="none" w:sz="0" w:space="0" w:color="auto"/>
      </w:divBdr>
    </w:div>
    <w:div w:id="213277170">
      <w:bodyDiv w:val="1"/>
      <w:marLeft w:val="0"/>
      <w:marRight w:val="0"/>
      <w:marTop w:val="0"/>
      <w:marBottom w:val="0"/>
      <w:divBdr>
        <w:top w:val="none" w:sz="0" w:space="0" w:color="auto"/>
        <w:left w:val="none" w:sz="0" w:space="0" w:color="auto"/>
        <w:bottom w:val="none" w:sz="0" w:space="0" w:color="auto"/>
        <w:right w:val="none" w:sz="0" w:space="0" w:color="auto"/>
      </w:divBdr>
    </w:div>
    <w:div w:id="430662415">
      <w:bodyDiv w:val="1"/>
      <w:marLeft w:val="0"/>
      <w:marRight w:val="0"/>
      <w:marTop w:val="0"/>
      <w:marBottom w:val="0"/>
      <w:divBdr>
        <w:top w:val="none" w:sz="0" w:space="0" w:color="auto"/>
        <w:left w:val="none" w:sz="0" w:space="0" w:color="auto"/>
        <w:bottom w:val="none" w:sz="0" w:space="0" w:color="auto"/>
        <w:right w:val="none" w:sz="0" w:space="0" w:color="auto"/>
      </w:divBdr>
    </w:div>
    <w:div w:id="668296000">
      <w:bodyDiv w:val="1"/>
      <w:marLeft w:val="0"/>
      <w:marRight w:val="0"/>
      <w:marTop w:val="0"/>
      <w:marBottom w:val="0"/>
      <w:divBdr>
        <w:top w:val="none" w:sz="0" w:space="0" w:color="auto"/>
        <w:left w:val="none" w:sz="0" w:space="0" w:color="auto"/>
        <w:bottom w:val="none" w:sz="0" w:space="0" w:color="auto"/>
        <w:right w:val="none" w:sz="0" w:space="0" w:color="auto"/>
      </w:divBdr>
    </w:div>
    <w:div w:id="696198114">
      <w:bodyDiv w:val="1"/>
      <w:marLeft w:val="0"/>
      <w:marRight w:val="0"/>
      <w:marTop w:val="0"/>
      <w:marBottom w:val="0"/>
      <w:divBdr>
        <w:top w:val="none" w:sz="0" w:space="0" w:color="auto"/>
        <w:left w:val="none" w:sz="0" w:space="0" w:color="auto"/>
        <w:bottom w:val="none" w:sz="0" w:space="0" w:color="auto"/>
        <w:right w:val="none" w:sz="0" w:space="0" w:color="auto"/>
      </w:divBdr>
    </w:div>
    <w:div w:id="1134325039">
      <w:bodyDiv w:val="1"/>
      <w:marLeft w:val="0"/>
      <w:marRight w:val="0"/>
      <w:marTop w:val="0"/>
      <w:marBottom w:val="0"/>
      <w:divBdr>
        <w:top w:val="none" w:sz="0" w:space="0" w:color="auto"/>
        <w:left w:val="none" w:sz="0" w:space="0" w:color="auto"/>
        <w:bottom w:val="none" w:sz="0" w:space="0" w:color="auto"/>
        <w:right w:val="none" w:sz="0" w:space="0" w:color="auto"/>
      </w:divBdr>
    </w:div>
    <w:div w:id="1561552619">
      <w:bodyDiv w:val="1"/>
      <w:marLeft w:val="0"/>
      <w:marRight w:val="0"/>
      <w:marTop w:val="0"/>
      <w:marBottom w:val="0"/>
      <w:divBdr>
        <w:top w:val="none" w:sz="0" w:space="0" w:color="auto"/>
        <w:left w:val="none" w:sz="0" w:space="0" w:color="auto"/>
        <w:bottom w:val="none" w:sz="0" w:space="0" w:color="auto"/>
        <w:right w:val="none" w:sz="0" w:space="0" w:color="auto"/>
      </w:divBdr>
    </w:div>
    <w:div w:id="157393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car-cleveland.gov.uk/site-terms/Pages/privacy.aspx" TargetMode="External"/><Relationship Id="rId5" Type="http://schemas.openxmlformats.org/officeDocument/2006/relationships/webSettings" Target="webSettings.xml"/><Relationship Id="rId10" Type="http://schemas.openxmlformats.org/officeDocument/2006/relationships/hyperlink" Target="mailto:vcsgrants@redcar-cleveland.gov.uk" TargetMode="External"/><Relationship Id="rId4" Type="http://schemas.openxmlformats.org/officeDocument/2006/relationships/settings" Target="settings.xml"/><Relationship Id="rId9" Type="http://schemas.openxmlformats.org/officeDocument/2006/relationships/hyperlink" Target="mailto:vcsgrant@redcar-cleveland.gov.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84F7C57E3AA541C38B52C375C53F6C39" version="1.0.0">
  <systemFields>
    <field name="Objective-Id">
      <value order="0">A3639166</value>
    </field>
    <field name="Objective-Title">
      <value order="0">criteria guidance 2020-21</value>
    </field>
    <field name="Objective-Description">
      <value order="0"/>
    </field>
    <field name="Objective-CreationStamp">
      <value order="0">2020-09-15T08:22:07Z</value>
    </field>
    <field name="Objective-IsApproved">
      <value order="0">false</value>
    </field>
    <field name="Objective-IsPublished">
      <value order="0">false</value>
    </field>
    <field name="Objective-DatePublished">
      <value order="0"/>
    </field>
    <field name="Objective-ModificationStamp">
      <value order="0">2020-09-16T10:24:33Z</value>
    </field>
    <field name="Objective-Owner">
      <value order="0">Sharon Barker</value>
    </field>
    <field name="Objective-Path">
      <value order="0">Middlesbrough Global Folder:Leisure and Culture:Community Facilities:Community Grants Fund:2020 to 2021:Covid sustaining capacity</value>
    </field>
    <field name="Objective-Parent">
      <value order="0">Covid sustaining capacity</value>
    </field>
    <field name="Objective-State">
      <value order="0">Being Drafted</value>
    </field>
    <field name="Objective-VersionId">
      <value order="0">vA6156032</value>
    </field>
    <field name="Objective-Version">
      <value order="0">0.3</value>
    </field>
    <field name="Objective-VersionNumber">
      <value order="0">3</value>
    </field>
    <field name="Objective-VersionComment">
      <value order="0"/>
    </field>
    <field name="Objective-FileNumber">
      <value order="0">qA173942</value>
    </field>
    <field name="Objective-Classification">
      <value order="0">Restricted</value>
    </field>
    <field name="Objective-Caveats">
      <value order="0">MBC Staff Caveat</value>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84F7C57E3AA541C38B52C375C53F6C3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Mouchel Business Services</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Allinson</dc:creator>
  <cp:lastModifiedBy>Keith Parnell</cp:lastModifiedBy>
  <cp:revision>2</cp:revision>
  <dcterms:created xsi:type="dcterms:W3CDTF">2020-12-07T11:34:00Z</dcterms:created>
  <dcterms:modified xsi:type="dcterms:W3CDTF">2020-12-07T11:34:00Z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A3639166</vt:lpwstr>
  </property>
  <property fmtid="{D5CDD505-2E9C-101B-9397-08002B2CF9AE}" pid="4" name="Objective-Title">
    <vt:lpwstr>criteria guidance 2020-21</vt:lpwstr>
  </property>
  <property fmtid="{D5CDD505-2E9C-101B-9397-08002B2CF9AE}" pid="5" name="Objective-Description">
    <vt:lpwstr/>
  </property>
  <property fmtid="{D5CDD505-2E9C-101B-9397-08002B2CF9AE}" pid="6" name="Objective-CreationStamp">
    <vt:filetime>2020-09-15T08:22:16Z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2020-09-16T10:24:33Z</vt:filetime>
  </property>
  <property fmtid="{D5CDD505-2E9C-101B-9397-08002B2CF9AE}" pid="11" name="Objective-Owner">
    <vt:lpwstr>Sharon Barker</vt:lpwstr>
  </property>
  <property fmtid="{D5CDD505-2E9C-101B-9397-08002B2CF9AE}" pid="12" name="Objective-Path">
    <vt:lpwstr>Middlesbrough Global Folder:Leisure and Culture:Community Facilities:Community Grants Fund:2020 to 2021:Covid sustaining capacity:</vt:lpwstr>
  </property>
  <property fmtid="{D5CDD505-2E9C-101B-9397-08002B2CF9AE}" pid="13" name="Objective-Parent">
    <vt:lpwstr>Covid sustaining capacity</vt:lpwstr>
  </property>
  <property fmtid="{D5CDD505-2E9C-101B-9397-08002B2CF9AE}" pid="14" name="Objective-State">
    <vt:lpwstr>Being Drafted</vt:lpwstr>
  </property>
  <property fmtid="{D5CDD505-2E9C-101B-9397-08002B2CF9AE}" pid="15" name="Objective-VersionId">
    <vt:lpwstr>vA6156032</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Restricted]</vt:lpwstr>
  </property>
  <property fmtid="{D5CDD505-2E9C-101B-9397-08002B2CF9AE}" pid="21" name="Objective-Caveats">
    <vt:lpwstr>Caveats: MBC Staff Caveat;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