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CF5" w14:textId="4AD72908" w:rsidR="0076557C" w:rsidRDefault="00B91C96" w:rsidP="00560EB0">
      <w:pPr>
        <w:rPr>
          <w:b/>
          <w:color w:val="7030A0"/>
          <w:sz w:val="28"/>
        </w:rPr>
      </w:pPr>
      <w:r w:rsidRPr="004021A3">
        <w:rPr>
          <w:b/>
          <w:noProof/>
          <w:color w:val="7030A0"/>
        </w:rPr>
        <w:drawing>
          <wp:anchor distT="0" distB="0" distL="114300" distR="114300" simplePos="0" relativeHeight="251634688" behindDoc="1" locked="0" layoutInCell="1" allowOverlap="1" wp14:anchorId="06B30D4A" wp14:editId="5C99604B">
            <wp:simplePos x="0" y="0"/>
            <wp:positionH relativeFrom="column">
              <wp:posOffset>5126355</wp:posOffset>
            </wp:positionH>
            <wp:positionV relativeFrom="paragraph">
              <wp:posOffset>0</wp:posOffset>
            </wp:positionV>
            <wp:extent cx="1640840" cy="1537970"/>
            <wp:effectExtent l="0" t="0" r="0" b="5080"/>
            <wp:wrapTight wrapText="bothSides">
              <wp:wrapPolygon edited="0">
                <wp:start x="9780" y="0"/>
                <wp:lineTo x="7523" y="1605"/>
                <wp:lineTo x="7272" y="2140"/>
                <wp:lineTo x="8025" y="4281"/>
                <wp:lineTo x="502" y="5618"/>
                <wp:lineTo x="0" y="5886"/>
                <wp:lineTo x="0" y="19263"/>
                <wp:lineTo x="251" y="21404"/>
                <wp:lineTo x="502" y="21404"/>
                <wp:lineTo x="21065" y="21404"/>
                <wp:lineTo x="21316" y="20334"/>
                <wp:lineTo x="21316" y="5886"/>
                <wp:lineTo x="13291" y="4281"/>
                <wp:lineTo x="14294" y="2675"/>
                <wp:lineTo x="13793" y="1605"/>
                <wp:lineTo x="11536" y="0"/>
                <wp:lineTo x="978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30D18" w14:textId="6F3B23BE" w:rsidR="00B729EC" w:rsidRDefault="00D9054A" w:rsidP="00560EB0">
      <w:pPr>
        <w:rPr>
          <w:b/>
          <w:color w:val="7030A0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06B30D48" wp14:editId="5F78261F">
                <wp:simplePos x="0" y="0"/>
                <wp:positionH relativeFrom="column">
                  <wp:posOffset>-44450</wp:posOffset>
                </wp:positionH>
                <wp:positionV relativeFrom="paragraph">
                  <wp:posOffset>-201930</wp:posOffset>
                </wp:positionV>
                <wp:extent cx="987425" cy="3143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30D52" w14:textId="77777777" w:rsidR="00EC194A" w:rsidRDefault="00EC194A">
                            <w:r>
                              <w:t>Stage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30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-15.9pt;width:77.75pt;height:24.7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6zEgIAACoEAAAOAAAAZHJzL2Uyb0RvYy54bWysU9tu2zAMfR+wfxD0vjhJkzU14hRdugwD&#10;ugvQ7QNkWY6FyaJGKbG7ry8lu2l2wR6G6UEgReqQPCTX131r2FGh12ALPptMOVNWQqXtvuBfv+xe&#10;rTjzQdhKGLCq4A/K8+vNyxfrzuVqDg2YSiEjEOvzzhW8CcHlWeZlo1rhJ+CUJWMN2IpAKu6zCkVH&#10;6K3J5tPp66wDrByCVN7T6+1g5JuEX9dKhk917VVgpuCUW0g3pruMd7ZZi3yPwjVajmmIf8iiFdpS&#10;0BPUrQiCHVD/BtVqieChDhMJbQZ1raVKNVA1s+kv1dw3wqlUC5Hj3Ykm//9g5cfjvfuMLPRvoKcG&#10;piK8uwP5zTML20bYvbpBhK5RoqLAs0hZ1jmfj18j1T73EaTsPkBFTRaHAAmor7GNrFCdjNCpAQ8n&#10;0lUfmKTHq9XlYr7kTJLpYra4IDlGEPnTZ4c+vFPQsigUHKmnCVwc73wYXJ9cYiwPRlc7bUxScF9u&#10;DbKjoP7v0hnRf3IzlnWUyZJi/x1ims6fIFodaJCNbgu+OjmJPLL21lZpzILQZpCpOmNHGiNzA4eh&#10;L3tyjHSWUD0QoQjDwNKCkdAA/uCso2EtuP9+EKg4M+8tNeVqtljE6U7KYnk5JwXPLeW5RVhJUAUP&#10;nA3iNgwbcXCo9w1FGsbAwg01staJ5OesxrxpIFObxuWJE3+uJ6/nFd88AgAA//8DAFBLAwQUAAYA&#10;CAAAACEALGKEROAAAAAJAQAADwAAAGRycy9kb3ducmV2LnhtbEyPQU/DMAyF70j8h8hIXNCWjo21&#10;lKYTQgKxG2wTXLPGaysapyRZV/493glOtvWenr9XrEbbiQF9aB0pmE0TEEiVMy3VCnbb50kGIkRN&#10;RneOUMEPBliVlxeFzo070TsOm1gLDqGQawVNjH0uZagatDpMXY/E2sF5qyOfvpbG6xOH207eJslS&#10;Wt0Sf2h0j08NVl+bo1WQLV6Hz7Cev31Uy0N3H2/S4eXbK3V9NT4+gIg4xj8znPEZHUpm2rsjmSA6&#10;BZOUq0Se8xlXOBsW2R2IPS9pCrIs5P8G5S8AAAD//wMAUEsBAi0AFAAGAAgAAAAhALaDOJL+AAAA&#10;4QEAABMAAAAAAAAAAAAAAAAAAAAAAFtDb250ZW50X1R5cGVzXS54bWxQSwECLQAUAAYACAAAACEA&#10;OP0h/9YAAACUAQAACwAAAAAAAAAAAAAAAAAvAQAAX3JlbHMvLnJlbHNQSwECLQAUAAYACAAAACEA&#10;CMyusxICAAAqBAAADgAAAAAAAAAAAAAAAAAuAgAAZHJzL2Uyb0RvYy54bWxQSwECLQAUAAYACAAA&#10;ACEALGKEROAAAAAJAQAADwAAAAAAAAAAAAAAAABsBAAAZHJzL2Rvd25yZXYueG1sUEsFBgAAAAAE&#10;AAQA8wAAAHkFAAAAAA==&#10;">
                <v:textbox>
                  <w:txbxContent>
                    <w:p w14:paraId="06B30D52" w14:textId="77777777" w:rsidR="00EC194A" w:rsidRDefault="00EC194A">
                      <w:r>
                        <w:t>Stage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B30D19" w14:textId="77777777" w:rsidR="00560EB0" w:rsidRPr="004021A3" w:rsidRDefault="00560EB0" w:rsidP="00560EB0">
      <w:pPr>
        <w:rPr>
          <w:b/>
          <w:color w:val="7030A0"/>
          <w:sz w:val="28"/>
          <w:szCs w:val="28"/>
        </w:rPr>
      </w:pPr>
      <w:r w:rsidRPr="004021A3">
        <w:rPr>
          <w:b/>
          <w:color w:val="7030A0"/>
          <w:sz w:val="28"/>
        </w:rPr>
        <w:t xml:space="preserve">Pioneering Care Partnership  </w:t>
      </w:r>
    </w:p>
    <w:p w14:paraId="06B30D1A" w14:textId="77777777" w:rsidR="00560EB0" w:rsidRPr="004021A3" w:rsidRDefault="00560EB0" w:rsidP="00560EB0">
      <w:pPr>
        <w:pStyle w:val="Title"/>
        <w:jc w:val="left"/>
        <w:rPr>
          <w:color w:val="7030A0"/>
          <w:sz w:val="28"/>
        </w:rPr>
      </w:pPr>
      <w:r w:rsidRPr="004021A3">
        <w:rPr>
          <w:color w:val="7030A0"/>
          <w:sz w:val="28"/>
        </w:rPr>
        <w:t>Job Description</w:t>
      </w:r>
    </w:p>
    <w:p w14:paraId="06B30D1B" w14:textId="77777777" w:rsidR="00560EB0" w:rsidRDefault="00560EB0" w:rsidP="00560EB0">
      <w:pPr>
        <w:pStyle w:val="Subtitle"/>
        <w:rPr>
          <w:sz w:val="28"/>
        </w:rPr>
      </w:pPr>
    </w:p>
    <w:p w14:paraId="7180DED7" w14:textId="3101D3C5" w:rsidR="009A4F4A" w:rsidRDefault="00290072" w:rsidP="009A4F4A">
      <w:pPr>
        <w:rPr>
          <w:b/>
          <w:color w:val="00B050"/>
          <w:sz w:val="28"/>
        </w:rPr>
      </w:pPr>
      <w:r w:rsidRPr="00290072">
        <w:rPr>
          <w:b/>
          <w:color w:val="00B050"/>
          <w:sz w:val="28"/>
        </w:rPr>
        <w:t xml:space="preserve">Volunteer &amp; Engagement Officer </w:t>
      </w:r>
    </w:p>
    <w:p w14:paraId="3621C275" w14:textId="77777777" w:rsidR="001E4CA1" w:rsidRPr="009A4F4A" w:rsidRDefault="001E4CA1" w:rsidP="009A4F4A"/>
    <w:p w14:paraId="1FE158A5" w14:textId="2E4C0014" w:rsidR="0028307C" w:rsidRPr="00A606B8" w:rsidRDefault="0028307C" w:rsidP="0028307C">
      <w:pPr>
        <w:rPr>
          <w:bCs/>
          <w:szCs w:val="24"/>
        </w:rPr>
      </w:pPr>
      <w:r w:rsidRPr="0028307C">
        <w:rPr>
          <w:b/>
          <w:szCs w:val="24"/>
        </w:rPr>
        <w:t>Responsible to:</w:t>
      </w:r>
      <w:r w:rsidRPr="0028307C">
        <w:rPr>
          <w:b/>
          <w:szCs w:val="24"/>
        </w:rPr>
        <w:tab/>
      </w:r>
      <w:r w:rsidRPr="00A606B8">
        <w:rPr>
          <w:bCs/>
          <w:szCs w:val="24"/>
        </w:rPr>
        <w:t>Project Lead</w:t>
      </w:r>
    </w:p>
    <w:p w14:paraId="2312789A" w14:textId="11EB2799" w:rsidR="0028307C" w:rsidRPr="00A606B8" w:rsidRDefault="0028307C" w:rsidP="0028307C">
      <w:pPr>
        <w:rPr>
          <w:bCs/>
          <w:szCs w:val="24"/>
        </w:rPr>
      </w:pPr>
      <w:r w:rsidRPr="0028307C">
        <w:rPr>
          <w:b/>
          <w:szCs w:val="24"/>
        </w:rPr>
        <w:t>Accountable to:</w:t>
      </w:r>
      <w:r w:rsidRPr="0028307C">
        <w:rPr>
          <w:b/>
          <w:szCs w:val="24"/>
        </w:rPr>
        <w:tab/>
      </w:r>
      <w:r w:rsidR="00B91C96" w:rsidRPr="00B91C96">
        <w:rPr>
          <w:bCs/>
          <w:szCs w:val="24"/>
        </w:rPr>
        <w:t>Healthwatch South Tees Board &amp; PCP Chief Executive</w:t>
      </w:r>
    </w:p>
    <w:p w14:paraId="16A96A70" w14:textId="747EEA7E" w:rsidR="0028307C" w:rsidRPr="0028307C" w:rsidRDefault="0028307C" w:rsidP="0028307C">
      <w:pPr>
        <w:rPr>
          <w:b/>
          <w:szCs w:val="24"/>
        </w:rPr>
      </w:pPr>
      <w:r w:rsidRPr="0028307C">
        <w:rPr>
          <w:b/>
          <w:szCs w:val="24"/>
        </w:rPr>
        <w:t>Located:</w:t>
      </w:r>
      <w:r w:rsidRPr="0028307C">
        <w:rPr>
          <w:b/>
          <w:szCs w:val="24"/>
        </w:rPr>
        <w:tab/>
      </w:r>
      <w:r w:rsidRPr="0028307C">
        <w:rPr>
          <w:b/>
          <w:szCs w:val="24"/>
        </w:rPr>
        <w:tab/>
      </w:r>
      <w:r w:rsidR="00EB02CA">
        <w:rPr>
          <w:bCs/>
          <w:szCs w:val="24"/>
        </w:rPr>
        <w:t xml:space="preserve">Blended: Middlesbrough Office and Home Working </w:t>
      </w:r>
    </w:p>
    <w:p w14:paraId="7C6510E4" w14:textId="4A63F970" w:rsidR="0028307C" w:rsidRPr="0028307C" w:rsidRDefault="0028307C" w:rsidP="0028307C">
      <w:pPr>
        <w:rPr>
          <w:b/>
          <w:szCs w:val="24"/>
        </w:rPr>
      </w:pPr>
      <w:r w:rsidRPr="0028307C">
        <w:rPr>
          <w:b/>
          <w:szCs w:val="24"/>
        </w:rPr>
        <w:t>Scale/Salary:</w:t>
      </w:r>
      <w:r w:rsidRPr="0028307C">
        <w:rPr>
          <w:b/>
          <w:szCs w:val="24"/>
        </w:rPr>
        <w:tab/>
      </w:r>
      <w:r w:rsidRPr="00A606B8">
        <w:rPr>
          <w:bCs/>
          <w:szCs w:val="24"/>
        </w:rPr>
        <w:t xml:space="preserve">PCP Band </w:t>
      </w:r>
      <w:r w:rsidR="00C1742A">
        <w:rPr>
          <w:bCs/>
          <w:szCs w:val="24"/>
        </w:rPr>
        <w:t>6</w:t>
      </w:r>
      <w:r w:rsidRPr="00A606B8">
        <w:rPr>
          <w:bCs/>
          <w:szCs w:val="24"/>
        </w:rPr>
        <w:t xml:space="preserve"> - £</w:t>
      </w:r>
      <w:r w:rsidR="00EB5669" w:rsidRPr="00EB5669">
        <w:rPr>
          <w:bCs/>
          <w:szCs w:val="24"/>
        </w:rPr>
        <w:t>22</w:t>
      </w:r>
      <w:r w:rsidR="00EB5669">
        <w:rPr>
          <w:bCs/>
          <w:szCs w:val="24"/>
        </w:rPr>
        <w:t>,</w:t>
      </w:r>
      <w:r w:rsidR="00EB5669" w:rsidRPr="00EB5669">
        <w:rPr>
          <w:bCs/>
          <w:szCs w:val="24"/>
        </w:rPr>
        <w:t>701</w:t>
      </w:r>
      <w:r w:rsidRPr="00A606B8">
        <w:rPr>
          <w:bCs/>
          <w:szCs w:val="24"/>
        </w:rPr>
        <w:t xml:space="preserve">, </w:t>
      </w:r>
      <w:r w:rsidR="00EB5669">
        <w:rPr>
          <w:bCs/>
          <w:szCs w:val="24"/>
        </w:rPr>
        <w:t xml:space="preserve">per year, </w:t>
      </w:r>
      <w:r w:rsidR="00A606B8">
        <w:rPr>
          <w:bCs/>
          <w:szCs w:val="24"/>
        </w:rPr>
        <w:t>p</w:t>
      </w:r>
      <w:r w:rsidRPr="00A606B8">
        <w:rPr>
          <w:bCs/>
          <w:szCs w:val="24"/>
        </w:rPr>
        <w:t>ro rata</w:t>
      </w:r>
    </w:p>
    <w:p w14:paraId="4EA1F6BD" w14:textId="4D9623A6" w:rsidR="0028307C" w:rsidRDefault="0028307C" w:rsidP="0028307C">
      <w:pPr>
        <w:rPr>
          <w:b/>
          <w:szCs w:val="24"/>
        </w:rPr>
      </w:pPr>
      <w:r w:rsidRPr="0028307C">
        <w:rPr>
          <w:b/>
          <w:szCs w:val="24"/>
        </w:rPr>
        <w:t>Hours:</w:t>
      </w:r>
      <w:r w:rsidRPr="0028307C">
        <w:rPr>
          <w:b/>
          <w:szCs w:val="24"/>
        </w:rPr>
        <w:tab/>
      </w:r>
      <w:r w:rsidRPr="0028307C">
        <w:rPr>
          <w:b/>
          <w:szCs w:val="24"/>
        </w:rPr>
        <w:tab/>
      </w:r>
      <w:r w:rsidRPr="00A606B8">
        <w:rPr>
          <w:bCs/>
          <w:szCs w:val="24"/>
        </w:rPr>
        <w:t>30 hours per week</w:t>
      </w:r>
      <w:r w:rsidR="00C1742A">
        <w:rPr>
          <w:bCs/>
          <w:szCs w:val="24"/>
        </w:rPr>
        <w:t xml:space="preserve"> (4 days)</w:t>
      </w:r>
    </w:p>
    <w:p w14:paraId="06B30D23" w14:textId="1AE0E792" w:rsidR="00613FDE" w:rsidRPr="00613FDE" w:rsidRDefault="00613FDE" w:rsidP="0028307C">
      <w:r w:rsidRPr="00751B81">
        <w:rPr>
          <w:b/>
        </w:rPr>
        <w:t xml:space="preserve">Term: </w:t>
      </w:r>
      <w:r w:rsidRPr="00751B81">
        <w:rPr>
          <w:b/>
        </w:rPr>
        <w:tab/>
      </w:r>
      <w:r w:rsidRPr="00751B81">
        <w:rPr>
          <w:b/>
        </w:rPr>
        <w:tab/>
      </w:r>
      <w:r w:rsidR="00D72077">
        <w:t xml:space="preserve">Permanent </w:t>
      </w:r>
    </w:p>
    <w:p w14:paraId="06B30D24" w14:textId="77777777" w:rsidR="008C4F75" w:rsidRDefault="008C4F75" w:rsidP="00560EB0">
      <w:pPr>
        <w:pStyle w:val="Heading1"/>
        <w:rPr>
          <w:bCs/>
          <w:szCs w:val="24"/>
        </w:rPr>
      </w:pPr>
    </w:p>
    <w:p w14:paraId="06B30D25" w14:textId="33E77299" w:rsidR="00560EB0" w:rsidRPr="00A16BB1" w:rsidRDefault="008C4F75" w:rsidP="00560EB0">
      <w:pPr>
        <w:pStyle w:val="Heading1"/>
        <w:rPr>
          <w:bCs/>
          <w:szCs w:val="24"/>
        </w:rPr>
      </w:pPr>
      <w:r w:rsidRPr="00A25EE4">
        <w:rPr>
          <w:bCs/>
          <w:szCs w:val="24"/>
        </w:rPr>
        <w:t>DBS Status:</w:t>
      </w:r>
      <w:r w:rsidR="00560EB0" w:rsidRPr="003F3C95">
        <w:rPr>
          <w:szCs w:val="24"/>
        </w:rPr>
        <w:tab/>
      </w:r>
      <w:r w:rsidR="00560EB0" w:rsidRPr="003F3C95">
        <w:rPr>
          <w:szCs w:val="24"/>
        </w:rPr>
        <w:tab/>
      </w:r>
      <w:r w:rsidR="009A4F4A">
        <w:rPr>
          <w:b w:val="0"/>
          <w:szCs w:val="24"/>
        </w:rPr>
        <w:t xml:space="preserve">Required </w:t>
      </w:r>
    </w:p>
    <w:p w14:paraId="06B30D26" w14:textId="77777777" w:rsidR="00BC3620" w:rsidRDefault="00BC3620" w:rsidP="00BC3620">
      <w:pPr>
        <w:pStyle w:val="Default"/>
        <w:ind w:left="2268" w:hanging="2268"/>
        <w:rPr>
          <w:b/>
          <w:bCs/>
          <w:sz w:val="26"/>
          <w:szCs w:val="26"/>
        </w:rPr>
      </w:pPr>
    </w:p>
    <w:p w14:paraId="06B30D27" w14:textId="77777777" w:rsidR="00D77A92" w:rsidRPr="00BC3620" w:rsidRDefault="00D77A92" w:rsidP="00D77A92">
      <w:pPr>
        <w:pStyle w:val="Default"/>
        <w:rPr>
          <w:sz w:val="26"/>
          <w:szCs w:val="26"/>
        </w:rPr>
      </w:pPr>
      <w:r w:rsidRPr="00BC3620">
        <w:rPr>
          <w:b/>
          <w:bCs/>
          <w:sz w:val="26"/>
          <w:szCs w:val="26"/>
        </w:rPr>
        <w:t xml:space="preserve">Job Purpose </w:t>
      </w:r>
    </w:p>
    <w:p w14:paraId="0E44E1E4" w14:textId="77777777" w:rsidR="00A246C8" w:rsidRPr="00A246C8" w:rsidRDefault="00A246C8" w:rsidP="00087CF3">
      <w:pPr>
        <w:pStyle w:val="Default"/>
        <w:numPr>
          <w:ilvl w:val="0"/>
          <w:numId w:val="15"/>
        </w:numPr>
        <w:ind w:left="426"/>
        <w:rPr>
          <w:color w:val="auto"/>
        </w:rPr>
      </w:pPr>
      <w:r w:rsidRPr="00A246C8">
        <w:rPr>
          <w:color w:val="auto"/>
        </w:rPr>
        <w:t>To co-ordinate the recruitment, involvement, training and management of volunteers and Champions in the work of Healthwatch South Tees (HWST), including Enter and View Representatives.</w:t>
      </w:r>
    </w:p>
    <w:p w14:paraId="039AB323" w14:textId="77777777" w:rsidR="00A246C8" w:rsidRPr="00A246C8" w:rsidRDefault="00A246C8" w:rsidP="00087CF3">
      <w:pPr>
        <w:pStyle w:val="Default"/>
        <w:ind w:left="426"/>
        <w:rPr>
          <w:color w:val="auto"/>
        </w:rPr>
      </w:pPr>
    </w:p>
    <w:p w14:paraId="60D6E7E1" w14:textId="77777777" w:rsidR="00A246C8" w:rsidRPr="00A246C8" w:rsidRDefault="00A246C8" w:rsidP="00087CF3">
      <w:pPr>
        <w:pStyle w:val="Default"/>
        <w:numPr>
          <w:ilvl w:val="0"/>
          <w:numId w:val="15"/>
        </w:numPr>
        <w:ind w:left="426"/>
        <w:rPr>
          <w:color w:val="auto"/>
        </w:rPr>
      </w:pPr>
      <w:r w:rsidRPr="00A246C8">
        <w:rPr>
          <w:color w:val="auto"/>
        </w:rPr>
        <w:t>To develop and deliver a comprehensive training and support package for HWST volunteers and Champions.</w:t>
      </w:r>
    </w:p>
    <w:p w14:paraId="2F8A9C59" w14:textId="77777777" w:rsidR="00A246C8" w:rsidRPr="00A246C8" w:rsidRDefault="00A246C8" w:rsidP="00087CF3">
      <w:pPr>
        <w:pStyle w:val="Default"/>
        <w:ind w:left="426"/>
        <w:rPr>
          <w:color w:val="auto"/>
        </w:rPr>
      </w:pPr>
    </w:p>
    <w:p w14:paraId="739CD49A" w14:textId="77777777" w:rsidR="00A246C8" w:rsidRPr="00A246C8" w:rsidRDefault="00A246C8" w:rsidP="00087CF3">
      <w:pPr>
        <w:pStyle w:val="Default"/>
        <w:numPr>
          <w:ilvl w:val="0"/>
          <w:numId w:val="15"/>
        </w:numPr>
        <w:ind w:left="426"/>
        <w:rPr>
          <w:color w:val="auto"/>
        </w:rPr>
      </w:pPr>
      <w:r w:rsidRPr="00A246C8">
        <w:rPr>
          <w:color w:val="auto"/>
        </w:rPr>
        <w:t xml:space="preserve">To ensure that active participation by the public and stakeholders in all aspects of Healthwatch activity is not hindered by discrimination, prejudice, </w:t>
      </w:r>
      <w:proofErr w:type="gramStart"/>
      <w:r w:rsidRPr="00A246C8">
        <w:rPr>
          <w:color w:val="auto"/>
        </w:rPr>
        <w:t>assumptions</w:t>
      </w:r>
      <w:proofErr w:type="gramEnd"/>
      <w:r w:rsidRPr="00A246C8">
        <w:rPr>
          <w:color w:val="auto"/>
        </w:rPr>
        <w:t xml:space="preserve"> or vested interests.</w:t>
      </w:r>
    </w:p>
    <w:p w14:paraId="629502B7" w14:textId="77777777" w:rsidR="00A246C8" w:rsidRPr="00A246C8" w:rsidRDefault="00A246C8" w:rsidP="00087CF3">
      <w:pPr>
        <w:pStyle w:val="Default"/>
        <w:ind w:left="426"/>
        <w:rPr>
          <w:color w:val="auto"/>
        </w:rPr>
      </w:pPr>
    </w:p>
    <w:p w14:paraId="0996208B" w14:textId="77777777" w:rsidR="00A246C8" w:rsidRPr="00A246C8" w:rsidRDefault="00A246C8" w:rsidP="00087CF3">
      <w:pPr>
        <w:pStyle w:val="Default"/>
        <w:numPr>
          <w:ilvl w:val="0"/>
          <w:numId w:val="15"/>
        </w:numPr>
        <w:ind w:left="426"/>
        <w:rPr>
          <w:color w:val="auto"/>
        </w:rPr>
      </w:pPr>
      <w:r w:rsidRPr="00A246C8">
        <w:rPr>
          <w:color w:val="auto"/>
        </w:rPr>
        <w:t>Contribute to and help develop the Information and Signposting function of HWST to the public about complaints and access local health and social care services.</w:t>
      </w:r>
    </w:p>
    <w:p w14:paraId="5F6B23D9" w14:textId="77777777" w:rsidR="00A246C8" w:rsidRPr="00A246C8" w:rsidRDefault="00A246C8" w:rsidP="00087CF3">
      <w:pPr>
        <w:pStyle w:val="Default"/>
        <w:ind w:left="426"/>
        <w:rPr>
          <w:color w:val="auto"/>
        </w:rPr>
      </w:pPr>
    </w:p>
    <w:p w14:paraId="2C4B343E" w14:textId="77777777" w:rsidR="00A246C8" w:rsidRPr="00A246C8" w:rsidRDefault="00A246C8" w:rsidP="00087CF3">
      <w:pPr>
        <w:pStyle w:val="Default"/>
        <w:numPr>
          <w:ilvl w:val="0"/>
          <w:numId w:val="15"/>
        </w:numPr>
        <w:ind w:left="426"/>
        <w:rPr>
          <w:color w:val="auto"/>
        </w:rPr>
      </w:pPr>
      <w:r w:rsidRPr="00A246C8">
        <w:rPr>
          <w:color w:val="auto"/>
        </w:rPr>
        <w:t>Support the work of HWST in contributing to local commissioning and public engagement activities by providing flexible community engagement activities. Including facilitating task and finish and focus groups.</w:t>
      </w:r>
    </w:p>
    <w:p w14:paraId="5C200464" w14:textId="77777777" w:rsidR="00A246C8" w:rsidRPr="00A246C8" w:rsidRDefault="00A246C8" w:rsidP="00087CF3">
      <w:pPr>
        <w:pStyle w:val="Default"/>
        <w:ind w:left="426"/>
        <w:rPr>
          <w:color w:val="auto"/>
        </w:rPr>
      </w:pPr>
    </w:p>
    <w:p w14:paraId="5355504F" w14:textId="77777777" w:rsidR="00A246C8" w:rsidRPr="00A246C8" w:rsidRDefault="00A246C8" w:rsidP="00087CF3">
      <w:pPr>
        <w:pStyle w:val="Default"/>
        <w:numPr>
          <w:ilvl w:val="0"/>
          <w:numId w:val="15"/>
        </w:numPr>
        <w:ind w:left="426"/>
        <w:rPr>
          <w:color w:val="auto"/>
        </w:rPr>
      </w:pPr>
      <w:r w:rsidRPr="00A246C8">
        <w:rPr>
          <w:color w:val="auto"/>
        </w:rPr>
        <w:t>Ensure the work of HWST is credible in representing the views of local people and amplifying their voice.</w:t>
      </w:r>
    </w:p>
    <w:p w14:paraId="0AF6DAB1" w14:textId="77777777" w:rsidR="00A246C8" w:rsidRPr="00A246C8" w:rsidRDefault="00A246C8" w:rsidP="00087CF3">
      <w:pPr>
        <w:pStyle w:val="Default"/>
        <w:ind w:left="426"/>
        <w:rPr>
          <w:color w:val="auto"/>
        </w:rPr>
      </w:pPr>
    </w:p>
    <w:p w14:paraId="3B3072AC" w14:textId="77777777" w:rsidR="00A246C8" w:rsidRPr="00A246C8" w:rsidRDefault="00A246C8" w:rsidP="00087CF3">
      <w:pPr>
        <w:pStyle w:val="Default"/>
        <w:numPr>
          <w:ilvl w:val="0"/>
          <w:numId w:val="15"/>
        </w:numPr>
        <w:ind w:left="426"/>
        <w:rPr>
          <w:color w:val="auto"/>
        </w:rPr>
      </w:pPr>
      <w:r w:rsidRPr="00A246C8">
        <w:rPr>
          <w:color w:val="auto"/>
        </w:rPr>
        <w:t xml:space="preserve">Assist staff in developing systems to promote analysis of key performance data. </w:t>
      </w:r>
    </w:p>
    <w:p w14:paraId="4CABF711" w14:textId="77777777" w:rsidR="00A246C8" w:rsidRPr="00A246C8" w:rsidRDefault="00A246C8" w:rsidP="00087CF3">
      <w:pPr>
        <w:pStyle w:val="Default"/>
        <w:ind w:left="426"/>
        <w:rPr>
          <w:color w:val="auto"/>
        </w:rPr>
      </w:pPr>
    </w:p>
    <w:p w14:paraId="7C32250F" w14:textId="77777777" w:rsidR="00A246C8" w:rsidRPr="00A246C8" w:rsidRDefault="00A246C8" w:rsidP="00087CF3">
      <w:pPr>
        <w:pStyle w:val="Default"/>
        <w:numPr>
          <w:ilvl w:val="0"/>
          <w:numId w:val="15"/>
        </w:numPr>
        <w:ind w:left="426"/>
        <w:rPr>
          <w:color w:val="auto"/>
        </w:rPr>
      </w:pPr>
      <w:r w:rsidRPr="00A246C8">
        <w:rPr>
          <w:color w:val="auto"/>
        </w:rPr>
        <w:t>To ensure that the core values and principles of each individual Healthwatch are upheld in all aspects of our activity.</w:t>
      </w:r>
    </w:p>
    <w:p w14:paraId="06B30D2B" w14:textId="77777777" w:rsidR="00BC3620" w:rsidRPr="00690ED7" w:rsidRDefault="00BC3620" w:rsidP="00D77A92">
      <w:pPr>
        <w:pStyle w:val="Default"/>
      </w:pPr>
    </w:p>
    <w:p w14:paraId="06B30D2C" w14:textId="77777777" w:rsidR="00D77A92" w:rsidRPr="00D90CC8" w:rsidRDefault="00D77A92" w:rsidP="00D77A92">
      <w:pPr>
        <w:pStyle w:val="Default"/>
        <w:rPr>
          <w:sz w:val="26"/>
          <w:szCs w:val="26"/>
        </w:rPr>
      </w:pPr>
      <w:r w:rsidRPr="00D90CC8">
        <w:rPr>
          <w:b/>
          <w:bCs/>
          <w:sz w:val="26"/>
          <w:szCs w:val="26"/>
        </w:rPr>
        <w:t xml:space="preserve">Job Description </w:t>
      </w:r>
    </w:p>
    <w:p w14:paraId="6C41E4B4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ind w:left="426" w:right="95" w:hanging="426"/>
      </w:pPr>
      <w:r>
        <w:t>To effectively manage volunteers and Champions to support and add value to engagement</w:t>
      </w:r>
      <w:r>
        <w:rPr>
          <w:spacing w:val="-33"/>
        </w:rPr>
        <w:t xml:space="preserve"> </w:t>
      </w:r>
      <w:r>
        <w:t xml:space="preserve">activities with specific groups, communities, </w:t>
      </w:r>
      <w:proofErr w:type="gramStart"/>
      <w:r>
        <w:t>issues</w:t>
      </w:r>
      <w:proofErr w:type="gramEnd"/>
      <w:r>
        <w:t xml:space="preserve"> or work streams across South Tees, including working effectively with local partners and reducing duplication of engagement and consultation where</w:t>
      </w:r>
      <w:r>
        <w:rPr>
          <w:spacing w:val="-6"/>
        </w:rPr>
        <w:t xml:space="preserve"> </w:t>
      </w:r>
      <w:r>
        <w:t>possible.</w:t>
      </w:r>
    </w:p>
    <w:p w14:paraId="36EFBF82" w14:textId="77777777" w:rsidR="00C95E35" w:rsidRPr="003E641E" w:rsidRDefault="00C95E35" w:rsidP="00C95E35">
      <w:pPr>
        <w:pStyle w:val="ListParagraph"/>
        <w:ind w:left="426" w:right="95" w:hanging="426"/>
        <w:rPr>
          <w:rFonts w:cs="Arial"/>
          <w:szCs w:val="28"/>
        </w:rPr>
      </w:pPr>
    </w:p>
    <w:p w14:paraId="2692AA48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left="426" w:right="95" w:hanging="426"/>
      </w:pPr>
      <w:r>
        <w:t>To support and facilitate volunteer and Champions meetings and events to plan activity and share learning and promote continuous</w:t>
      </w:r>
      <w:r w:rsidRPr="0095658B">
        <w:rPr>
          <w:spacing w:val="-3"/>
        </w:rPr>
        <w:t xml:space="preserve"> </w:t>
      </w:r>
      <w:r>
        <w:t>learning.</w:t>
      </w:r>
    </w:p>
    <w:p w14:paraId="639B4DA4" w14:textId="77777777" w:rsidR="00C95E35" w:rsidRDefault="00C95E35" w:rsidP="00C95E35">
      <w:pPr>
        <w:pStyle w:val="ListParagraph"/>
      </w:pPr>
    </w:p>
    <w:p w14:paraId="57FE8357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autoSpaceDE w:val="0"/>
        <w:autoSpaceDN w:val="0"/>
        <w:ind w:left="426" w:right="95" w:hanging="426"/>
      </w:pPr>
      <w:r>
        <w:t>To ensure volunteers and Champions support specific consultation processes and provide feedback in terms of community</w:t>
      </w:r>
      <w:r w:rsidRPr="0095658B">
        <w:rPr>
          <w:spacing w:val="-1"/>
        </w:rPr>
        <w:t xml:space="preserve"> </w:t>
      </w:r>
      <w:r>
        <w:t>intelligence.</w:t>
      </w:r>
    </w:p>
    <w:p w14:paraId="5A01769F" w14:textId="77777777" w:rsidR="00C95E35" w:rsidRDefault="00C95E35" w:rsidP="00C95E35">
      <w:pPr>
        <w:pStyle w:val="BodyText"/>
        <w:ind w:left="426" w:right="95" w:hanging="426"/>
      </w:pPr>
    </w:p>
    <w:p w14:paraId="05309FAF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ind w:left="426" w:right="95" w:hanging="426"/>
      </w:pPr>
      <w:r>
        <w:t>To support volunteers and Champions to robustly gather information and evidence from local</w:t>
      </w:r>
      <w:r>
        <w:rPr>
          <w:spacing w:val="-36"/>
        </w:rPr>
        <w:t xml:space="preserve"> </w:t>
      </w:r>
      <w:r>
        <w:t>people, including specific consultation activities to ensure that HWST is as representative as possible of the community in which it</w:t>
      </w:r>
      <w:r>
        <w:rPr>
          <w:spacing w:val="-1"/>
        </w:rPr>
        <w:t xml:space="preserve"> </w:t>
      </w:r>
      <w:r>
        <w:t xml:space="preserve">operates, </w:t>
      </w:r>
      <w:r w:rsidRPr="00D15B4E">
        <w:rPr>
          <w:rFonts w:cs="Arial"/>
          <w:szCs w:val="24"/>
        </w:rPr>
        <w:t xml:space="preserve">with local partners </w:t>
      </w:r>
      <w:r>
        <w:rPr>
          <w:rFonts w:cs="Arial"/>
          <w:szCs w:val="24"/>
        </w:rPr>
        <w:t>to reduce the</w:t>
      </w:r>
      <w:r w:rsidRPr="00D15B4E">
        <w:rPr>
          <w:rFonts w:cs="Arial"/>
          <w:szCs w:val="24"/>
        </w:rPr>
        <w:t xml:space="preserve"> duplication of engagement and consultation where possible.</w:t>
      </w:r>
    </w:p>
    <w:p w14:paraId="356AC1F5" w14:textId="77777777" w:rsidR="00C95E35" w:rsidRDefault="00C95E35" w:rsidP="00C95E35">
      <w:pPr>
        <w:pStyle w:val="BodyText"/>
        <w:ind w:left="426" w:right="95" w:hanging="426"/>
      </w:pPr>
    </w:p>
    <w:p w14:paraId="5B9FB57C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2"/>
        </w:tabs>
        <w:autoSpaceDE w:val="0"/>
        <w:autoSpaceDN w:val="0"/>
        <w:ind w:left="426" w:right="95" w:hanging="426"/>
        <w:jc w:val="both"/>
      </w:pPr>
      <w:r>
        <w:t>To ensure HWST volunteer and Champions programme operates within best practice guidelines and procedures around recruitment and DBS processes, and</w:t>
      </w:r>
      <w:r>
        <w:rPr>
          <w:spacing w:val="-28"/>
        </w:rPr>
        <w:t xml:space="preserve"> </w:t>
      </w:r>
      <w:r>
        <w:t>to ensure data relating to volunteers is held in compliance with GDPR.</w:t>
      </w:r>
    </w:p>
    <w:p w14:paraId="19023BF4" w14:textId="77777777" w:rsidR="00C95E35" w:rsidRDefault="00C95E35" w:rsidP="00C95E35">
      <w:pPr>
        <w:pStyle w:val="BodyText"/>
        <w:spacing w:before="9"/>
        <w:ind w:left="426" w:right="95" w:hanging="426"/>
        <w:rPr>
          <w:sz w:val="23"/>
        </w:rPr>
      </w:pPr>
    </w:p>
    <w:p w14:paraId="05C2B452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>To create a comprehensive induction programme including generic</w:t>
      </w:r>
      <w:r>
        <w:rPr>
          <w:spacing w:val="-27"/>
        </w:rPr>
        <w:t xml:space="preserve"> </w:t>
      </w:r>
      <w:r>
        <w:t>mandatory training</w:t>
      </w:r>
      <w:r>
        <w:rPr>
          <w:spacing w:val="-3"/>
        </w:rPr>
        <w:t xml:space="preserve"> </w:t>
      </w:r>
      <w:r>
        <w:t>requirements.</w:t>
      </w:r>
    </w:p>
    <w:p w14:paraId="198C5581" w14:textId="77777777" w:rsidR="00C95E35" w:rsidRDefault="00C95E35" w:rsidP="00C95E35">
      <w:pPr>
        <w:pStyle w:val="ListParagraph"/>
      </w:pPr>
    </w:p>
    <w:p w14:paraId="37B8F3AE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>To ensure that HWST volunteers and Champions reflect the diversity of the Local Authority</w:t>
      </w:r>
      <w:r>
        <w:rPr>
          <w:spacing w:val="-6"/>
        </w:rPr>
        <w:t xml:space="preserve"> </w:t>
      </w:r>
      <w:r>
        <w:t>areas.</w:t>
      </w:r>
    </w:p>
    <w:p w14:paraId="4D692E6E" w14:textId="77777777" w:rsidR="00C95E35" w:rsidRDefault="00C95E35" w:rsidP="00C95E35">
      <w:pPr>
        <w:pStyle w:val="ListParagraph"/>
      </w:pPr>
    </w:p>
    <w:p w14:paraId="57271218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 w:rsidRPr="00A56A97">
        <w:t>To recruit volunteers</w:t>
      </w:r>
      <w:r>
        <w:t xml:space="preserve"> and Champions</w:t>
      </w:r>
      <w:r w:rsidRPr="00A56A97">
        <w:t xml:space="preserve"> with appropriate skills for </w:t>
      </w:r>
      <w:r>
        <w:t>HWST</w:t>
      </w:r>
      <w:r w:rsidRPr="00A56A97">
        <w:t xml:space="preserve"> aligned to priorities, supporting functions and the work</w:t>
      </w:r>
      <w:r w:rsidRPr="00AD774B">
        <w:rPr>
          <w:spacing w:val="-9"/>
        </w:rPr>
        <w:t xml:space="preserve"> </w:t>
      </w:r>
      <w:r w:rsidRPr="00A56A97">
        <w:t>plan</w:t>
      </w:r>
      <w:r>
        <w:t xml:space="preserve"> including</w:t>
      </w:r>
      <w:r w:rsidRPr="00AD774B">
        <w:rPr>
          <w:rFonts w:cs="Arial"/>
          <w:szCs w:val="24"/>
        </w:rPr>
        <w:t xml:space="preserve"> support to provide effective and credible activity via the ‘Enter and View’ function in line with statutory requirements and best national practice. </w:t>
      </w:r>
    </w:p>
    <w:p w14:paraId="10EDFE49" w14:textId="77777777" w:rsidR="00C95E35" w:rsidRDefault="00C95E35" w:rsidP="00C95E35">
      <w:pPr>
        <w:pStyle w:val="ListParagraph"/>
      </w:pPr>
    </w:p>
    <w:p w14:paraId="1540E8A6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>To ensure volunteers and Champions have clear role descriptions and have access to relevant training and induction opportunities, and appropriate systems are in place to recognise and</w:t>
      </w:r>
      <w:r w:rsidRPr="00F251F5">
        <w:rPr>
          <w:spacing w:val="-31"/>
        </w:rPr>
        <w:t xml:space="preserve"> </w:t>
      </w:r>
      <w:r>
        <w:t>reward their achievements through</w:t>
      </w:r>
      <w:r w:rsidRPr="00F251F5">
        <w:t xml:space="preserve"> events and activities as</w:t>
      </w:r>
      <w:r w:rsidRPr="00F251F5">
        <w:rPr>
          <w:spacing w:val="-18"/>
        </w:rPr>
        <w:t xml:space="preserve"> </w:t>
      </w:r>
      <w:r w:rsidRPr="00F251F5">
        <w:t>necessary.</w:t>
      </w:r>
    </w:p>
    <w:p w14:paraId="7629EFA2" w14:textId="77777777" w:rsidR="00C95E35" w:rsidRDefault="00C95E35" w:rsidP="00C95E35">
      <w:pPr>
        <w:pStyle w:val="ListParagraph"/>
      </w:pPr>
    </w:p>
    <w:p w14:paraId="41DB170F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>To work closely with other staff members to understand the needs of</w:t>
      </w:r>
      <w:r>
        <w:rPr>
          <w:spacing w:val="-29"/>
        </w:rPr>
        <w:t xml:space="preserve"> </w:t>
      </w:r>
      <w:r>
        <w:t xml:space="preserve">individual projects and activity areas </w:t>
      </w:r>
      <w:proofErr w:type="gramStart"/>
      <w:r>
        <w:t>in order to</w:t>
      </w:r>
      <w:proofErr w:type="gramEnd"/>
      <w:r>
        <w:t xml:space="preserve"> identify suitable volunteer and Champion</w:t>
      </w:r>
      <w:r>
        <w:rPr>
          <w:spacing w:val="-19"/>
        </w:rPr>
        <w:t xml:space="preserve"> </w:t>
      </w:r>
      <w:r>
        <w:t>opportunities.</w:t>
      </w:r>
    </w:p>
    <w:p w14:paraId="0D106202" w14:textId="77777777" w:rsidR="00C95E35" w:rsidRDefault="00C95E35" w:rsidP="00C95E35">
      <w:pPr>
        <w:pStyle w:val="ListParagraph"/>
      </w:pPr>
    </w:p>
    <w:p w14:paraId="488CAC1C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>To ensure volunteers and Champions are fully aware of and operate within HWST and PCP policies and procedures.</w:t>
      </w:r>
    </w:p>
    <w:p w14:paraId="57B38FA7" w14:textId="77777777" w:rsidR="00C95E35" w:rsidRDefault="00C95E35" w:rsidP="00C95E35">
      <w:pPr>
        <w:pStyle w:val="ListParagraph"/>
      </w:pPr>
    </w:p>
    <w:p w14:paraId="1E9ADF93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 xml:space="preserve">To develop volunteer and Champions information systems to record activities and achievements and maintain appropriate records. </w:t>
      </w:r>
    </w:p>
    <w:p w14:paraId="367FBF14" w14:textId="77777777" w:rsidR="00C95E35" w:rsidRDefault="00C95E35" w:rsidP="00C95E35">
      <w:pPr>
        <w:pStyle w:val="ListParagraph"/>
      </w:pPr>
    </w:p>
    <w:p w14:paraId="5DD23057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>To work with volunteers to facilitate data collection from local</w:t>
      </w:r>
      <w:r w:rsidRPr="00375CCC">
        <w:rPr>
          <w:spacing w:val="-25"/>
        </w:rPr>
        <w:t xml:space="preserve"> </w:t>
      </w:r>
      <w:r>
        <w:t>communities, organisations and health and social care services within South Tees.</w:t>
      </w:r>
    </w:p>
    <w:p w14:paraId="63955DC8" w14:textId="77777777" w:rsidR="00C95E35" w:rsidRDefault="00C95E35" w:rsidP="00C95E35">
      <w:pPr>
        <w:pStyle w:val="ListParagraph"/>
      </w:pPr>
    </w:p>
    <w:p w14:paraId="743BBC3C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>To oversee and process volunteer expense claims, ensuring that any</w:t>
      </w:r>
      <w:r w:rsidRPr="00375CCC">
        <w:rPr>
          <w:spacing w:val="-34"/>
        </w:rPr>
        <w:t xml:space="preserve"> </w:t>
      </w:r>
      <w:r>
        <w:t>expenditure incurred or committed to is in accordance with approved provision and has all the necessary</w:t>
      </w:r>
      <w:r w:rsidRPr="00375CCC">
        <w:rPr>
          <w:spacing w:val="-5"/>
        </w:rPr>
        <w:t xml:space="preserve"> </w:t>
      </w:r>
      <w:r>
        <w:t>approvals.</w:t>
      </w:r>
    </w:p>
    <w:p w14:paraId="32B1504B" w14:textId="77777777" w:rsidR="00C95E35" w:rsidRDefault="00C95E35" w:rsidP="00C95E35">
      <w:pPr>
        <w:pStyle w:val="ListParagraph"/>
      </w:pPr>
    </w:p>
    <w:p w14:paraId="576228E2" w14:textId="77777777" w:rsidR="00C95E35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>
        <w:t>To continuously promote volunteer and Champion opportunities and involvement in</w:t>
      </w:r>
      <w:r w:rsidRPr="00D477D9">
        <w:rPr>
          <w:spacing w:val="-17"/>
        </w:rPr>
        <w:t xml:space="preserve"> </w:t>
      </w:r>
      <w:r>
        <w:t xml:space="preserve">HWST </w:t>
      </w:r>
      <w:r>
        <w:rPr>
          <w:rFonts w:cs="Arial"/>
          <w:spacing w:val="-3"/>
          <w:szCs w:val="24"/>
        </w:rPr>
        <w:t>by providing</w:t>
      </w:r>
      <w:r w:rsidRPr="00D15B4E">
        <w:rPr>
          <w:rFonts w:cs="Arial"/>
          <w:spacing w:val="-3"/>
          <w:szCs w:val="24"/>
        </w:rPr>
        <w:t xml:space="preserve"> relevant information as required for publications and other communications channels including newsletter, e-bulletin social media and website.</w:t>
      </w:r>
    </w:p>
    <w:p w14:paraId="6BC7458F" w14:textId="77777777" w:rsidR="00C95E35" w:rsidRPr="00D477D9" w:rsidRDefault="00C95E35" w:rsidP="00C95E35">
      <w:pPr>
        <w:pStyle w:val="ListParagraph"/>
        <w:rPr>
          <w:rFonts w:cs="Arial"/>
          <w:szCs w:val="24"/>
        </w:rPr>
      </w:pPr>
    </w:p>
    <w:p w14:paraId="56C46886" w14:textId="77777777" w:rsidR="00C95E35" w:rsidRPr="00D477D9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 w:rsidRPr="00D477D9">
        <w:rPr>
          <w:rFonts w:cs="Arial"/>
          <w:szCs w:val="24"/>
        </w:rPr>
        <w:t>To assist in the delivery of an effective Information and Signposting function for HWST and input data onto our internal monitoring systems.</w:t>
      </w:r>
    </w:p>
    <w:p w14:paraId="47EAB3F9" w14:textId="77777777" w:rsidR="00C95E35" w:rsidRPr="00D477D9" w:rsidRDefault="00C95E35" w:rsidP="00C95E35">
      <w:pPr>
        <w:pStyle w:val="ListParagraph"/>
        <w:rPr>
          <w:rFonts w:cs="Arial"/>
          <w:szCs w:val="24"/>
        </w:rPr>
      </w:pPr>
    </w:p>
    <w:p w14:paraId="12072263" w14:textId="77777777" w:rsidR="00C95E35" w:rsidRPr="00D477D9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95" w:hanging="426"/>
      </w:pPr>
      <w:r w:rsidRPr="00D477D9">
        <w:rPr>
          <w:rFonts w:cs="Arial"/>
          <w:szCs w:val="24"/>
        </w:rPr>
        <w:t>Develop relationships with relevant key stakeholders who can positively support the promotion of HWST work through a range of mechanisms.</w:t>
      </w:r>
    </w:p>
    <w:p w14:paraId="36BEFC05" w14:textId="77777777" w:rsidR="00C95E35" w:rsidRPr="00D477D9" w:rsidRDefault="00C95E35" w:rsidP="00C95E35">
      <w:pPr>
        <w:pStyle w:val="ListParagraph"/>
        <w:rPr>
          <w:rFonts w:cs="Arial"/>
          <w:szCs w:val="24"/>
        </w:rPr>
      </w:pPr>
    </w:p>
    <w:p w14:paraId="57D70D4D" w14:textId="77777777" w:rsidR="00C95E35" w:rsidRPr="009E58A7" w:rsidRDefault="00C95E35" w:rsidP="00C95E35">
      <w:pPr>
        <w:pStyle w:val="ListParagraph"/>
        <w:widowControl w:val="0"/>
        <w:numPr>
          <w:ilvl w:val="0"/>
          <w:numId w:val="16"/>
        </w:numPr>
        <w:tabs>
          <w:tab w:val="left" w:pos="1651"/>
          <w:tab w:val="left" w:pos="1652"/>
        </w:tabs>
        <w:autoSpaceDE w:val="0"/>
        <w:autoSpaceDN w:val="0"/>
        <w:spacing w:before="1"/>
        <w:ind w:left="426" w:right="-450" w:hanging="426"/>
        <w:rPr>
          <w:rFonts w:cs="Arial"/>
          <w:szCs w:val="28"/>
        </w:rPr>
      </w:pPr>
      <w:r w:rsidRPr="009E58A7">
        <w:rPr>
          <w:rFonts w:cs="Arial"/>
          <w:szCs w:val="24"/>
        </w:rPr>
        <w:t xml:space="preserve">Attend and participate in a range of relevant networks, </w:t>
      </w:r>
      <w:proofErr w:type="gramStart"/>
      <w:r w:rsidRPr="009E58A7">
        <w:rPr>
          <w:rFonts w:cs="Arial"/>
          <w:szCs w:val="24"/>
        </w:rPr>
        <w:t>forums</w:t>
      </w:r>
      <w:proofErr w:type="gramEnd"/>
      <w:r w:rsidRPr="009E58A7">
        <w:rPr>
          <w:rFonts w:cs="Arial"/>
          <w:szCs w:val="24"/>
        </w:rPr>
        <w:t xml:space="preserve"> and partnerships to further the objectives of HWST, amplifying the voice of local people.</w:t>
      </w:r>
    </w:p>
    <w:p w14:paraId="06B30D33" w14:textId="77777777" w:rsidR="00BC3620" w:rsidRDefault="00BC3620" w:rsidP="00D77A92">
      <w:pPr>
        <w:pStyle w:val="Default"/>
        <w:rPr>
          <w:color w:val="auto"/>
          <w:sz w:val="23"/>
          <w:szCs w:val="23"/>
        </w:rPr>
      </w:pPr>
    </w:p>
    <w:p w14:paraId="06B30D34" w14:textId="77777777" w:rsidR="00D77A92" w:rsidRPr="00BC3620" w:rsidRDefault="00D77A92" w:rsidP="00D77A92">
      <w:pPr>
        <w:pStyle w:val="Default"/>
        <w:rPr>
          <w:color w:val="auto"/>
          <w:sz w:val="26"/>
          <w:szCs w:val="26"/>
        </w:rPr>
      </w:pPr>
      <w:r w:rsidRPr="00BC3620">
        <w:rPr>
          <w:b/>
          <w:bCs/>
          <w:color w:val="auto"/>
          <w:sz w:val="26"/>
          <w:szCs w:val="26"/>
        </w:rPr>
        <w:lastRenderedPageBreak/>
        <w:t xml:space="preserve">General </w:t>
      </w:r>
    </w:p>
    <w:p w14:paraId="1AAB5A9D" w14:textId="77777777" w:rsidR="00E12575" w:rsidRDefault="00087CF3" w:rsidP="00E12575">
      <w:pPr>
        <w:pStyle w:val="ListParagraph"/>
        <w:numPr>
          <w:ilvl w:val="0"/>
          <w:numId w:val="11"/>
        </w:numPr>
        <w:ind w:left="426" w:hanging="426"/>
        <w:rPr>
          <w:rFonts w:cs="Arial"/>
          <w:szCs w:val="24"/>
          <w:lang w:eastAsia="en-GB"/>
        </w:rPr>
      </w:pPr>
      <w:r w:rsidRPr="00087CF3">
        <w:rPr>
          <w:rFonts w:cs="Arial"/>
          <w:szCs w:val="24"/>
          <w:lang w:eastAsia="en-GB"/>
        </w:rPr>
        <w:t>Respect and adhere to Healthwatch England (HWE) guidance.</w:t>
      </w:r>
    </w:p>
    <w:p w14:paraId="6FCFF009" w14:textId="77777777" w:rsidR="00E12575" w:rsidRDefault="00E12575" w:rsidP="00E12575">
      <w:pPr>
        <w:pStyle w:val="ListParagraph"/>
        <w:ind w:left="426"/>
        <w:rPr>
          <w:rFonts w:cs="Arial"/>
          <w:szCs w:val="24"/>
          <w:lang w:eastAsia="en-GB"/>
        </w:rPr>
      </w:pPr>
    </w:p>
    <w:p w14:paraId="47C2E579" w14:textId="3ABFEC10" w:rsidR="00E12575" w:rsidRPr="00E12575" w:rsidRDefault="00E12575" w:rsidP="00E12575">
      <w:pPr>
        <w:pStyle w:val="ListParagraph"/>
        <w:numPr>
          <w:ilvl w:val="0"/>
          <w:numId w:val="11"/>
        </w:numPr>
        <w:ind w:left="426" w:hanging="426"/>
        <w:rPr>
          <w:rFonts w:cs="Arial"/>
          <w:szCs w:val="24"/>
          <w:lang w:eastAsia="en-GB"/>
        </w:rPr>
      </w:pPr>
      <w:r w:rsidRPr="00E12575">
        <w:rPr>
          <w:rFonts w:cs="Arial"/>
          <w:szCs w:val="24"/>
          <w:lang w:eastAsia="en-GB"/>
        </w:rPr>
        <w:t xml:space="preserve">To </w:t>
      </w:r>
      <w:proofErr w:type="gramStart"/>
      <w:r w:rsidRPr="00E12575">
        <w:rPr>
          <w:rFonts w:cs="Arial"/>
          <w:szCs w:val="24"/>
          <w:lang w:eastAsia="en-GB"/>
        </w:rPr>
        <w:t>be an ambassador and positive role model for PCP and HWST at all times</w:t>
      </w:r>
      <w:proofErr w:type="gramEnd"/>
      <w:r w:rsidRPr="00E12575">
        <w:rPr>
          <w:rFonts w:cs="Arial"/>
          <w:szCs w:val="24"/>
          <w:lang w:eastAsia="en-GB"/>
        </w:rPr>
        <w:t xml:space="preserve"> ensuring the core values and principles of Healthwatch and PCP are upheld in all aspects of HWST activity.</w:t>
      </w:r>
    </w:p>
    <w:p w14:paraId="06B30D36" w14:textId="77777777" w:rsidR="00D73345" w:rsidRPr="00A92E99" w:rsidRDefault="00D73345" w:rsidP="00D73345">
      <w:pPr>
        <w:pStyle w:val="Default"/>
        <w:ind w:left="567"/>
        <w:rPr>
          <w:color w:val="auto"/>
        </w:rPr>
      </w:pPr>
    </w:p>
    <w:p w14:paraId="06B30D37" w14:textId="77777777" w:rsidR="00BC3620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operate within the policies and procedures of </w:t>
      </w:r>
      <w:r w:rsidR="00D73345" w:rsidRPr="00A92E99">
        <w:rPr>
          <w:color w:val="auto"/>
        </w:rPr>
        <w:t>PCP, including confidentiality, safeguarding, information governance and data protection</w:t>
      </w:r>
      <w:r w:rsidRPr="00A92E99">
        <w:rPr>
          <w:color w:val="auto"/>
        </w:rPr>
        <w:t xml:space="preserve">. </w:t>
      </w:r>
    </w:p>
    <w:p w14:paraId="06B30D38" w14:textId="77777777" w:rsidR="00BC3620" w:rsidRPr="00A92E99" w:rsidRDefault="00BC3620" w:rsidP="00BC3620">
      <w:pPr>
        <w:pStyle w:val="Default"/>
        <w:ind w:left="567"/>
        <w:rPr>
          <w:color w:val="auto"/>
        </w:rPr>
      </w:pPr>
    </w:p>
    <w:p w14:paraId="06B30D39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assist marketing and engagement work and use creative techniques to gather views from the communities we support. </w:t>
      </w:r>
    </w:p>
    <w:p w14:paraId="06B30D3A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3B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t>To actively take respon</w:t>
      </w:r>
      <w:r w:rsidR="00B729EC">
        <w:t>sibility for your own Health &amp;</w:t>
      </w:r>
      <w:r w:rsidRPr="00A92E99">
        <w:t xml:space="preserve"> Safety and ensuring procedures are adhered to.</w:t>
      </w:r>
    </w:p>
    <w:p w14:paraId="06B30D3C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3D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bCs/>
        </w:rPr>
        <w:t>To collate appropriate monitoring and evaluation information to support the achievement of agreed targets and outcomes within the project or service.</w:t>
      </w:r>
    </w:p>
    <w:p w14:paraId="06B30D3E" w14:textId="77777777" w:rsidR="00D77A92" w:rsidRPr="00A92E99" w:rsidRDefault="00D77A92" w:rsidP="000018F6">
      <w:pPr>
        <w:pStyle w:val="Default"/>
        <w:rPr>
          <w:color w:val="auto"/>
        </w:rPr>
      </w:pPr>
    </w:p>
    <w:p w14:paraId="06B30D3F" w14:textId="77777777" w:rsidR="00D73345" w:rsidRPr="00A92E99" w:rsidRDefault="00D77A92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>To carry out all responsibilities in line with</w:t>
      </w:r>
      <w:r w:rsidR="00B729EC">
        <w:rPr>
          <w:color w:val="auto"/>
        </w:rPr>
        <w:t xml:space="preserve"> the organisation’s Equality &amp;</w:t>
      </w:r>
      <w:r w:rsidRPr="00A92E99">
        <w:rPr>
          <w:color w:val="auto"/>
        </w:rPr>
        <w:t xml:space="preserve"> Diversity Policy. </w:t>
      </w:r>
    </w:p>
    <w:p w14:paraId="06B30D40" w14:textId="77777777" w:rsidR="00D73345" w:rsidRPr="00A92E99" w:rsidRDefault="00D73345" w:rsidP="00D73345">
      <w:pPr>
        <w:pStyle w:val="ListParagraph"/>
        <w:rPr>
          <w:szCs w:val="24"/>
        </w:rPr>
      </w:pPr>
    </w:p>
    <w:p w14:paraId="06B30D41" w14:textId="77777777" w:rsidR="00D73345" w:rsidRPr="00A92E99" w:rsidRDefault="00D73345" w:rsidP="00D73345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t>To recruit, support, train and motivate volunteers as required.</w:t>
      </w:r>
    </w:p>
    <w:p w14:paraId="06B30D42" w14:textId="77777777" w:rsidR="00D77A92" w:rsidRPr="00A92E99" w:rsidRDefault="00D77A92" w:rsidP="00D73345">
      <w:pPr>
        <w:pStyle w:val="Default"/>
        <w:rPr>
          <w:color w:val="auto"/>
        </w:rPr>
      </w:pPr>
    </w:p>
    <w:p w14:paraId="06B30D43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undertake any training and development deemed appropriate. </w:t>
      </w:r>
    </w:p>
    <w:p w14:paraId="06B30D44" w14:textId="77777777" w:rsidR="00D77A92" w:rsidRPr="00A92E99" w:rsidRDefault="00D77A92" w:rsidP="00BC3620">
      <w:pPr>
        <w:pStyle w:val="Default"/>
        <w:ind w:left="567" w:hanging="567"/>
        <w:rPr>
          <w:color w:val="auto"/>
        </w:rPr>
      </w:pPr>
    </w:p>
    <w:p w14:paraId="06B30D45" w14:textId="77777777" w:rsidR="00D77A92" w:rsidRPr="00A92E99" w:rsidRDefault="00D77A92" w:rsidP="00BC3620">
      <w:pPr>
        <w:pStyle w:val="Default"/>
        <w:numPr>
          <w:ilvl w:val="0"/>
          <w:numId w:val="11"/>
        </w:numPr>
        <w:ind w:left="567" w:hanging="567"/>
        <w:rPr>
          <w:color w:val="auto"/>
        </w:rPr>
      </w:pPr>
      <w:r w:rsidRPr="00A92E99">
        <w:rPr>
          <w:color w:val="auto"/>
        </w:rPr>
        <w:t xml:space="preserve">To undertake any such duties required by your </w:t>
      </w:r>
      <w:r w:rsidR="00D73345" w:rsidRPr="00A92E99">
        <w:rPr>
          <w:color w:val="auto"/>
        </w:rPr>
        <w:t>Senior</w:t>
      </w:r>
      <w:r w:rsidRPr="00A92E99">
        <w:rPr>
          <w:color w:val="auto"/>
        </w:rPr>
        <w:t xml:space="preserve"> Manager or PCP </w:t>
      </w:r>
      <w:r w:rsidR="00613FDE">
        <w:rPr>
          <w:color w:val="auto"/>
        </w:rPr>
        <w:t>Chief Executive</w:t>
      </w:r>
      <w:r w:rsidR="00BC3620" w:rsidRPr="00A92E99">
        <w:rPr>
          <w:color w:val="auto"/>
        </w:rPr>
        <w:t>.</w:t>
      </w:r>
    </w:p>
    <w:p w14:paraId="06B30D46" w14:textId="77777777" w:rsidR="005D6E6E" w:rsidRDefault="005D6E6E" w:rsidP="00BC3620">
      <w:pPr>
        <w:rPr>
          <w:b/>
          <w:szCs w:val="24"/>
        </w:rPr>
      </w:pPr>
    </w:p>
    <w:p w14:paraId="06B30D47" w14:textId="45E730E9" w:rsidR="00FD5773" w:rsidRPr="00A92E99" w:rsidRDefault="00FD5773" w:rsidP="00BC3620">
      <w:pPr>
        <w:rPr>
          <w:b/>
          <w:szCs w:val="24"/>
        </w:rPr>
      </w:pPr>
      <w:r>
        <w:rPr>
          <w:b/>
          <w:szCs w:val="24"/>
        </w:rPr>
        <w:t>Date</w:t>
      </w:r>
      <w:r w:rsidR="00330205">
        <w:rPr>
          <w:b/>
          <w:szCs w:val="24"/>
        </w:rPr>
        <w:t>: February 2022</w:t>
      </w:r>
    </w:p>
    <w:sectPr w:rsidR="00FD5773" w:rsidRPr="00A92E99" w:rsidSect="002D3779"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DC76" w14:textId="77777777" w:rsidR="008F17DF" w:rsidRDefault="008F17DF">
      <w:r>
        <w:separator/>
      </w:r>
    </w:p>
  </w:endnote>
  <w:endnote w:type="continuationSeparator" w:id="0">
    <w:p w14:paraId="380D40FE" w14:textId="77777777" w:rsidR="008F17DF" w:rsidRDefault="008F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0D50" w14:textId="77777777" w:rsidR="00BD14D9" w:rsidRDefault="00BD14D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773">
      <w:rPr>
        <w:noProof/>
      </w:rPr>
      <w:t>1</w:t>
    </w:r>
    <w:r>
      <w:rPr>
        <w:noProof/>
      </w:rPr>
      <w:fldChar w:fldCharType="end"/>
    </w:r>
  </w:p>
  <w:p w14:paraId="06B30D51" w14:textId="77777777" w:rsidR="00BD14D9" w:rsidRDefault="00BD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0C8E" w14:textId="77777777" w:rsidR="008F17DF" w:rsidRDefault="008F17DF">
      <w:r>
        <w:separator/>
      </w:r>
    </w:p>
  </w:footnote>
  <w:footnote w:type="continuationSeparator" w:id="0">
    <w:p w14:paraId="656F4DFF" w14:textId="77777777" w:rsidR="008F17DF" w:rsidRDefault="008F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3AA6" w14:textId="04336163" w:rsidR="002D3779" w:rsidRDefault="002D3779">
    <w:pPr>
      <w:pStyle w:val="Header"/>
    </w:pPr>
    <w:r w:rsidRPr="00F4751B">
      <w:rPr>
        <w:noProof/>
      </w:rPr>
      <w:drawing>
        <wp:anchor distT="0" distB="0" distL="114300" distR="114300" simplePos="0" relativeHeight="251658240" behindDoc="0" locked="0" layoutInCell="1" allowOverlap="1" wp14:anchorId="66DA4B4B" wp14:editId="5C5810F3">
          <wp:simplePos x="0" y="0"/>
          <wp:positionH relativeFrom="column">
            <wp:posOffset>1546860</wp:posOffset>
          </wp:positionH>
          <wp:positionV relativeFrom="paragraph">
            <wp:posOffset>-199390</wp:posOffset>
          </wp:positionV>
          <wp:extent cx="1508125" cy="381000"/>
          <wp:effectExtent l="0" t="0" r="0" b="0"/>
          <wp:wrapThrough wrapText="bothSides">
            <wp:wrapPolygon edited="0">
              <wp:start x="0" y="0"/>
              <wp:lineTo x="0" y="20520"/>
              <wp:lineTo x="21282" y="20520"/>
              <wp:lineTo x="21282" y="0"/>
              <wp:lineTo x="0" y="0"/>
            </wp:wrapPolygon>
          </wp:wrapThrough>
          <wp:docPr id="50" name="Picture 4" descr="HW_RedcarandCleveland_Revers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RedcarandCleveland_Reverse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751B">
      <w:rPr>
        <w:noProof/>
      </w:rPr>
      <w:drawing>
        <wp:anchor distT="0" distB="0" distL="114300" distR="114300" simplePos="0" relativeHeight="251681792" behindDoc="0" locked="0" layoutInCell="1" allowOverlap="1" wp14:anchorId="6A766831" wp14:editId="7A48F7D1">
          <wp:simplePos x="0" y="0"/>
          <wp:positionH relativeFrom="column">
            <wp:posOffset>-106680</wp:posOffset>
          </wp:positionH>
          <wp:positionV relativeFrom="paragraph">
            <wp:posOffset>-194945</wp:posOffset>
          </wp:positionV>
          <wp:extent cx="1497330" cy="374650"/>
          <wp:effectExtent l="0" t="0" r="7620" b="6350"/>
          <wp:wrapThrough wrapText="bothSides">
            <wp:wrapPolygon edited="0">
              <wp:start x="0" y="0"/>
              <wp:lineTo x="0" y="20868"/>
              <wp:lineTo x="21435" y="20868"/>
              <wp:lineTo x="21435" y="0"/>
              <wp:lineTo x="0" y="0"/>
            </wp:wrapPolygon>
          </wp:wrapThrough>
          <wp:docPr id="51" name="Picture 51" descr="HW_RedcarandCleveland_Revers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RedcarandCleveland_Reverse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973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A29"/>
    <w:multiLevelType w:val="hybridMultilevel"/>
    <w:tmpl w:val="47E23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77887"/>
    <w:multiLevelType w:val="hybridMultilevel"/>
    <w:tmpl w:val="6D389838"/>
    <w:lvl w:ilvl="0" w:tplc="58C86194">
      <w:start w:val="1"/>
      <w:numFmt w:val="decimal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91D1D"/>
    <w:multiLevelType w:val="hybridMultilevel"/>
    <w:tmpl w:val="19DA1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C4872"/>
    <w:multiLevelType w:val="hybridMultilevel"/>
    <w:tmpl w:val="0F1C2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F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7E07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3D237D"/>
    <w:multiLevelType w:val="hybridMultilevel"/>
    <w:tmpl w:val="609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01FA"/>
    <w:multiLevelType w:val="hybridMultilevel"/>
    <w:tmpl w:val="BFC68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4FA7"/>
    <w:multiLevelType w:val="hybridMultilevel"/>
    <w:tmpl w:val="12A8F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5300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2F7E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16E7D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7E6C55"/>
    <w:multiLevelType w:val="hybridMultilevel"/>
    <w:tmpl w:val="84CE5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D1A64"/>
    <w:multiLevelType w:val="hybridMultilevel"/>
    <w:tmpl w:val="E1A4D30E"/>
    <w:lvl w:ilvl="0" w:tplc="75640A9A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ind w:left="2340" w:hanging="180"/>
      </w:pPr>
    </w:lvl>
    <w:lvl w:ilvl="3" w:tplc="0809000F">
      <w:start w:val="1"/>
      <w:numFmt w:val="decimal"/>
      <w:lvlText w:val="%4."/>
      <w:lvlJc w:val="left"/>
      <w:pPr>
        <w:ind w:left="3060" w:hanging="360"/>
      </w:pPr>
    </w:lvl>
    <w:lvl w:ilvl="4" w:tplc="08090019">
      <w:start w:val="1"/>
      <w:numFmt w:val="lowerLetter"/>
      <w:lvlText w:val="%5."/>
      <w:lvlJc w:val="left"/>
      <w:pPr>
        <w:ind w:left="3780" w:hanging="360"/>
      </w:pPr>
    </w:lvl>
    <w:lvl w:ilvl="5" w:tplc="0809001B">
      <w:start w:val="1"/>
      <w:numFmt w:val="lowerRoman"/>
      <w:lvlText w:val="%6."/>
      <w:lvlJc w:val="right"/>
      <w:pPr>
        <w:ind w:left="4500" w:hanging="180"/>
      </w:pPr>
    </w:lvl>
    <w:lvl w:ilvl="6" w:tplc="0809000F">
      <w:start w:val="1"/>
      <w:numFmt w:val="decimal"/>
      <w:lvlText w:val="%7."/>
      <w:lvlJc w:val="left"/>
      <w:pPr>
        <w:ind w:left="5220" w:hanging="360"/>
      </w:pPr>
    </w:lvl>
    <w:lvl w:ilvl="7" w:tplc="08090019">
      <w:start w:val="1"/>
      <w:numFmt w:val="lowerLetter"/>
      <w:lvlText w:val="%8."/>
      <w:lvlJc w:val="left"/>
      <w:pPr>
        <w:ind w:left="5940" w:hanging="360"/>
      </w:pPr>
    </w:lvl>
    <w:lvl w:ilvl="8" w:tplc="08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A1538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C812650"/>
    <w:multiLevelType w:val="hybridMultilevel"/>
    <w:tmpl w:val="66E01C1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D6"/>
    <w:rsid w:val="000018F6"/>
    <w:rsid w:val="000256AF"/>
    <w:rsid w:val="00054268"/>
    <w:rsid w:val="00087CF3"/>
    <w:rsid w:val="000A128E"/>
    <w:rsid w:val="000C0476"/>
    <w:rsid w:val="000D0404"/>
    <w:rsid w:val="000E3DC2"/>
    <w:rsid w:val="000F21FE"/>
    <w:rsid w:val="001019EA"/>
    <w:rsid w:val="001C6E57"/>
    <w:rsid w:val="001E4CA1"/>
    <w:rsid w:val="001F25BC"/>
    <w:rsid w:val="002219D6"/>
    <w:rsid w:val="00227353"/>
    <w:rsid w:val="00247EF9"/>
    <w:rsid w:val="0028307C"/>
    <w:rsid w:val="00284D4D"/>
    <w:rsid w:val="00290072"/>
    <w:rsid w:val="002D3779"/>
    <w:rsid w:val="002F50D6"/>
    <w:rsid w:val="00323C2C"/>
    <w:rsid w:val="00330205"/>
    <w:rsid w:val="00371E82"/>
    <w:rsid w:val="004242AC"/>
    <w:rsid w:val="004C4505"/>
    <w:rsid w:val="004F05A8"/>
    <w:rsid w:val="00560EB0"/>
    <w:rsid w:val="00577A90"/>
    <w:rsid w:val="00596A30"/>
    <w:rsid w:val="005D6E6E"/>
    <w:rsid w:val="005D7ED7"/>
    <w:rsid w:val="00613FDE"/>
    <w:rsid w:val="006444CD"/>
    <w:rsid w:val="00653656"/>
    <w:rsid w:val="00660C4B"/>
    <w:rsid w:val="00690ED7"/>
    <w:rsid w:val="006A40B1"/>
    <w:rsid w:val="0076557C"/>
    <w:rsid w:val="007A3E4F"/>
    <w:rsid w:val="00873B72"/>
    <w:rsid w:val="00874DED"/>
    <w:rsid w:val="008A5172"/>
    <w:rsid w:val="008C4F75"/>
    <w:rsid w:val="008F17DF"/>
    <w:rsid w:val="009131B0"/>
    <w:rsid w:val="00920DF6"/>
    <w:rsid w:val="00937F88"/>
    <w:rsid w:val="00960192"/>
    <w:rsid w:val="0099323F"/>
    <w:rsid w:val="009A4F4A"/>
    <w:rsid w:val="009C04D5"/>
    <w:rsid w:val="009E0B7F"/>
    <w:rsid w:val="00A12729"/>
    <w:rsid w:val="00A246C8"/>
    <w:rsid w:val="00A25EE4"/>
    <w:rsid w:val="00A32A2B"/>
    <w:rsid w:val="00A606B8"/>
    <w:rsid w:val="00A918F4"/>
    <w:rsid w:val="00A92E99"/>
    <w:rsid w:val="00B718CC"/>
    <w:rsid w:val="00B729EC"/>
    <w:rsid w:val="00B91C96"/>
    <w:rsid w:val="00BA542F"/>
    <w:rsid w:val="00BC3620"/>
    <w:rsid w:val="00BD14D9"/>
    <w:rsid w:val="00C17396"/>
    <w:rsid w:val="00C1742A"/>
    <w:rsid w:val="00C445BF"/>
    <w:rsid w:val="00C527BB"/>
    <w:rsid w:val="00C62B6A"/>
    <w:rsid w:val="00C95E35"/>
    <w:rsid w:val="00C96F26"/>
    <w:rsid w:val="00D255A6"/>
    <w:rsid w:val="00D57D5E"/>
    <w:rsid w:val="00D72077"/>
    <w:rsid w:val="00D73345"/>
    <w:rsid w:val="00D771A3"/>
    <w:rsid w:val="00D77A92"/>
    <w:rsid w:val="00D9054A"/>
    <w:rsid w:val="00D90CC8"/>
    <w:rsid w:val="00DA67AA"/>
    <w:rsid w:val="00DE3C48"/>
    <w:rsid w:val="00E12575"/>
    <w:rsid w:val="00E7691F"/>
    <w:rsid w:val="00EB02CA"/>
    <w:rsid w:val="00EB5669"/>
    <w:rsid w:val="00EC194A"/>
    <w:rsid w:val="00ED4B80"/>
    <w:rsid w:val="00F4751B"/>
    <w:rsid w:val="00F73782"/>
    <w:rsid w:val="00FC6B0C"/>
    <w:rsid w:val="00FD5773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30D18"/>
  <w15:chartTrackingRefBased/>
  <w15:docId w15:val="{FA788358-BA80-435A-90D4-7C1C6F5E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1"/>
    <w:qFormat/>
    <w:rsid w:val="00F73782"/>
    <w:pPr>
      <w:ind w:left="720"/>
    </w:pPr>
    <w:rPr>
      <w:lang w:val="en-GB"/>
    </w:rPr>
  </w:style>
  <w:style w:type="paragraph" w:customStyle="1" w:styleId="Default">
    <w:name w:val="Default"/>
    <w:rsid w:val="00D77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link w:val="Heading1"/>
    <w:rsid w:val="00BC3620"/>
    <w:rPr>
      <w:rFonts w:ascii="Arial" w:hAnsi="Arial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55A6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BD14D9"/>
    <w:rPr>
      <w:rFonts w:ascii="Arial" w:hAnsi="Arial"/>
      <w:sz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C95E35"/>
    <w:pPr>
      <w:widowControl w:val="0"/>
      <w:autoSpaceDE w:val="0"/>
      <w:autoSpaceDN w:val="0"/>
    </w:pPr>
    <w:rPr>
      <w:rFonts w:eastAsia="Arial" w:cs="Arial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95E35"/>
    <w:rPr>
      <w:rFonts w:ascii="Arial" w:eastAsia="Arial" w:hAnsi="Arial" w:cs="Arial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10.png@01D2E040.413ED01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F49FE-3DB6-498D-BAC1-C7B60902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B6C5E-BF06-4F4D-81A3-55EFED7775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C72038-243F-441B-BE75-CF41520A4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Pioneering Care Centre</Company>
  <LinksUpToDate>false</LinksUpToDate>
  <CharactersWithSpaces>5929</CharactersWithSpaces>
  <SharedDoc>false</SharedDoc>
  <HLinks>
    <vt:vector size="6" baseType="variant">
      <vt:variant>
        <vt:i4>3211274</vt:i4>
      </vt:variant>
      <vt:variant>
        <vt:i4>-1</vt:i4>
      </vt:variant>
      <vt:variant>
        <vt:i4>1034</vt:i4>
      </vt:variant>
      <vt:variant>
        <vt:i4>1</vt:i4>
      </vt:variant>
      <vt:variant>
        <vt:lpwstr>cid:image010.png@01D2E040.413ED010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Jane Hartley</dc:creator>
  <cp:keywords/>
  <cp:lastModifiedBy>sandra roberts</cp:lastModifiedBy>
  <cp:revision>4</cp:revision>
  <cp:lastPrinted>2018-08-16T22:02:00Z</cp:lastPrinted>
  <dcterms:created xsi:type="dcterms:W3CDTF">2022-02-17T11:49:00Z</dcterms:created>
  <dcterms:modified xsi:type="dcterms:W3CDTF">2022-02-17T14:51:00Z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3221000.00000000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0x010100FFA08BF217DEAE4FB361E58DFD78A25C</vt:lpwstr>
  </property>
</Properties>
</file>