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E737" w14:textId="77777777" w:rsidR="00466F7A" w:rsidRPr="00BE3682" w:rsidRDefault="00D502EE" w:rsidP="008A1146">
      <w:pPr>
        <w:pStyle w:val="Subtitle"/>
        <w:ind w:hanging="284"/>
        <w:jc w:val="left"/>
        <w:rPr>
          <w:color w:val="7030A0"/>
          <w:sz w:val="36"/>
          <w:szCs w:val="36"/>
          <w:u w:val="single"/>
        </w:rPr>
      </w:pPr>
      <w:r w:rsidRPr="00BE3682">
        <w:rPr>
          <w:color w:val="7030A0"/>
          <w:sz w:val="36"/>
          <w:szCs w:val="36"/>
        </w:rPr>
        <w:t>Person Specification</w:t>
      </w:r>
    </w:p>
    <w:p w14:paraId="67B78592" w14:textId="77777777" w:rsidR="00007C28" w:rsidRPr="00BE3682" w:rsidRDefault="00BE3682" w:rsidP="008A1146">
      <w:pPr>
        <w:ind w:hanging="284"/>
        <w:rPr>
          <w:b/>
          <w:color w:val="7030A0"/>
          <w:sz w:val="36"/>
          <w:szCs w:val="36"/>
        </w:rPr>
      </w:pPr>
      <w:r w:rsidRPr="00BE3682">
        <w:rPr>
          <w:b/>
          <w:color w:val="7030A0"/>
          <w:sz w:val="36"/>
          <w:szCs w:val="36"/>
        </w:rPr>
        <w:t>Senior Research &amp; Intelligence Worker</w:t>
      </w:r>
    </w:p>
    <w:p w14:paraId="672A6659" w14:textId="77777777" w:rsidR="009E62C5" w:rsidRPr="00E252FB" w:rsidRDefault="009E62C5" w:rsidP="00466F7A">
      <w:pPr>
        <w:pStyle w:val="Heading4"/>
        <w:ind w:right="-217"/>
        <w:rPr>
          <w:szCs w:val="24"/>
        </w:rPr>
      </w:pPr>
    </w:p>
    <w:tbl>
      <w:tblPr>
        <w:tblStyle w:val="TableGridLight"/>
        <w:tblW w:w="15102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574"/>
        <w:gridCol w:w="1418"/>
        <w:gridCol w:w="1417"/>
        <w:gridCol w:w="2693"/>
      </w:tblGrid>
      <w:tr w:rsidR="009E62C5" w:rsidRPr="00E252FB" w14:paraId="4FA98FDB" w14:textId="77777777" w:rsidTr="6B8E9E2D">
        <w:tc>
          <w:tcPr>
            <w:tcW w:w="9574" w:type="dxa"/>
            <w:vAlign w:val="bottom"/>
          </w:tcPr>
          <w:p w14:paraId="0A37501D" w14:textId="77777777" w:rsidR="009E62C5" w:rsidRPr="00E252FB" w:rsidRDefault="009E62C5">
            <w:pPr>
              <w:pStyle w:val="Heading2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95C2DB" w14:textId="77777777" w:rsidR="009E62C5" w:rsidRPr="00E252FB" w:rsidRDefault="009E62C5">
            <w:pPr>
              <w:pStyle w:val="Heading2"/>
              <w:jc w:val="center"/>
              <w:rPr>
                <w:szCs w:val="24"/>
              </w:rPr>
            </w:pPr>
            <w:r w:rsidRPr="00E252FB">
              <w:rPr>
                <w:szCs w:val="24"/>
              </w:rPr>
              <w:t>Essential</w:t>
            </w:r>
          </w:p>
        </w:tc>
        <w:tc>
          <w:tcPr>
            <w:tcW w:w="1417" w:type="dxa"/>
            <w:vAlign w:val="center"/>
          </w:tcPr>
          <w:p w14:paraId="248B3EE6" w14:textId="77777777" w:rsidR="009E62C5" w:rsidRPr="00E252FB" w:rsidRDefault="009E62C5">
            <w:pPr>
              <w:pStyle w:val="Heading2"/>
              <w:jc w:val="center"/>
              <w:rPr>
                <w:szCs w:val="24"/>
              </w:rPr>
            </w:pPr>
            <w:r w:rsidRPr="00E252FB">
              <w:rPr>
                <w:szCs w:val="24"/>
              </w:rPr>
              <w:t>Desirable</w:t>
            </w:r>
          </w:p>
        </w:tc>
        <w:tc>
          <w:tcPr>
            <w:tcW w:w="2693" w:type="dxa"/>
            <w:vAlign w:val="center"/>
          </w:tcPr>
          <w:p w14:paraId="3F6D7F9F" w14:textId="77777777" w:rsidR="00E01951" w:rsidRPr="00E252FB" w:rsidRDefault="005304E6">
            <w:pPr>
              <w:pStyle w:val="Heading2"/>
              <w:jc w:val="center"/>
              <w:rPr>
                <w:szCs w:val="24"/>
              </w:rPr>
            </w:pPr>
            <w:r w:rsidRPr="00E252FB">
              <w:rPr>
                <w:color w:val="FF0000"/>
                <w:szCs w:val="24"/>
              </w:rPr>
              <w:t>Verification Method</w:t>
            </w:r>
          </w:p>
          <w:p w14:paraId="09BF6142" w14:textId="77777777" w:rsidR="009E62C5" w:rsidRPr="00E252FB" w:rsidRDefault="00E01951">
            <w:pPr>
              <w:pStyle w:val="Heading2"/>
              <w:jc w:val="center"/>
              <w:rPr>
                <w:szCs w:val="24"/>
              </w:rPr>
            </w:pPr>
            <w:r w:rsidRPr="00E252FB">
              <w:rPr>
                <w:szCs w:val="24"/>
              </w:rPr>
              <w:t xml:space="preserve"> </w:t>
            </w:r>
            <w:r w:rsidRPr="00E252FB">
              <w:rPr>
                <w:color w:val="0000FF"/>
                <w:szCs w:val="24"/>
              </w:rPr>
              <w:t>I</w:t>
            </w:r>
            <w:r w:rsidRPr="00E252FB">
              <w:rPr>
                <w:szCs w:val="24"/>
              </w:rPr>
              <w:t xml:space="preserve"> = </w:t>
            </w:r>
            <w:r w:rsidR="009E62C5" w:rsidRPr="00E252FB">
              <w:rPr>
                <w:szCs w:val="24"/>
              </w:rPr>
              <w:t>Interview</w:t>
            </w:r>
          </w:p>
          <w:p w14:paraId="2CA8C4C4" w14:textId="77777777" w:rsidR="009E62C5" w:rsidRPr="00E252FB" w:rsidRDefault="009E62C5">
            <w:pPr>
              <w:pStyle w:val="Heading3"/>
              <w:rPr>
                <w:szCs w:val="24"/>
              </w:rPr>
            </w:pPr>
            <w:r w:rsidRPr="00E252FB">
              <w:rPr>
                <w:color w:val="0000FF"/>
                <w:szCs w:val="24"/>
              </w:rPr>
              <w:t>A</w:t>
            </w:r>
            <w:r w:rsidRPr="00E252FB">
              <w:rPr>
                <w:szCs w:val="24"/>
              </w:rPr>
              <w:t xml:space="preserve"> = Application Form</w:t>
            </w:r>
          </w:p>
        </w:tc>
      </w:tr>
      <w:tr w:rsidR="00546EE1" w:rsidRPr="00E252FB" w14:paraId="6CE9C7A3" w14:textId="77777777" w:rsidTr="6B8E9E2D">
        <w:tc>
          <w:tcPr>
            <w:tcW w:w="9574" w:type="dxa"/>
            <w:vAlign w:val="bottom"/>
          </w:tcPr>
          <w:p w14:paraId="74B30848" w14:textId="77777777" w:rsidR="00546EE1" w:rsidRPr="00E252FB" w:rsidRDefault="00546EE1">
            <w:pPr>
              <w:pStyle w:val="Heading2"/>
              <w:rPr>
                <w:szCs w:val="24"/>
              </w:rPr>
            </w:pPr>
            <w:r w:rsidRPr="00E252FB">
              <w:rPr>
                <w:szCs w:val="24"/>
              </w:rPr>
              <w:t>Education &amp; Training</w:t>
            </w:r>
          </w:p>
        </w:tc>
        <w:tc>
          <w:tcPr>
            <w:tcW w:w="1418" w:type="dxa"/>
            <w:vAlign w:val="center"/>
          </w:tcPr>
          <w:p w14:paraId="5DAB6C7B" w14:textId="77777777" w:rsidR="00546EE1" w:rsidRPr="00E252FB" w:rsidRDefault="00546EE1">
            <w:pPr>
              <w:pStyle w:val="Heading2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EB378F" w14:textId="77777777" w:rsidR="00546EE1" w:rsidRPr="00E252FB" w:rsidRDefault="00546EE1">
            <w:pPr>
              <w:pStyle w:val="Heading2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05A809" w14:textId="28A9AEB7" w:rsidR="00546EE1" w:rsidRPr="00E252FB" w:rsidRDefault="00546EE1">
            <w:pPr>
              <w:pStyle w:val="Heading2"/>
              <w:jc w:val="center"/>
              <w:rPr>
                <w:color w:val="FF0000"/>
                <w:szCs w:val="24"/>
              </w:rPr>
            </w:pPr>
          </w:p>
        </w:tc>
      </w:tr>
      <w:tr w:rsidR="00940D45" w:rsidRPr="00E252FB" w14:paraId="6A5C4847" w14:textId="77777777" w:rsidTr="6B8E9E2D">
        <w:tc>
          <w:tcPr>
            <w:tcW w:w="9574" w:type="dxa"/>
          </w:tcPr>
          <w:p w14:paraId="3590FA87" w14:textId="01FD5D24" w:rsidR="00940D45" w:rsidRPr="00940D45" w:rsidRDefault="00940D45" w:rsidP="00940D45">
            <w:pPr>
              <w:pStyle w:val="Heading2"/>
              <w:rPr>
                <w:b w:val="0"/>
                <w:bCs w:val="0"/>
                <w:szCs w:val="24"/>
              </w:rPr>
            </w:pPr>
            <w:r w:rsidRPr="00940D45">
              <w:rPr>
                <w:b w:val="0"/>
                <w:bCs w:val="0"/>
                <w:szCs w:val="24"/>
              </w:rPr>
              <w:t xml:space="preserve">Relevant vocational qualification to level </w:t>
            </w:r>
            <w:r>
              <w:rPr>
                <w:b w:val="0"/>
                <w:bCs w:val="0"/>
                <w:szCs w:val="24"/>
              </w:rPr>
              <w:t>5</w:t>
            </w:r>
            <w:r w:rsidRPr="00940D45">
              <w:rPr>
                <w:b w:val="0"/>
                <w:bCs w:val="0"/>
                <w:szCs w:val="24"/>
              </w:rPr>
              <w:t xml:space="preserve"> or equivalent  </w:t>
            </w:r>
          </w:p>
        </w:tc>
        <w:tc>
          <w:tcPr>
            <w:tcW w:w="1418" w:type="dxa"/>
          </w:tcPr>
          <w:p w14:paraId="15E7D307" w14:textId="4C31330D" w:rsidR="00940D45" w:rsidRPr="00E252FB" w:rsidRDefault="00940D45" w:rsidP="6B8E9E2D">
            <w:pPr>
              <w:pStyle w:val="Heading2"/>
              <w:jc w:val="center"/>
              <w:rPr>
                <w:rFonts w:ascii="Wingdings 2" w:eastAsia="Wingdings 2" w:hAnsi="Wingdings 2" w:cs="Wingdings 2"/>
              </w:rPr>
            </w:pPr>
            <w:r w:rsidRPr="6B8E9E2D">
              <w:rPr>
                <w:rFonts w:ascii="Wingdings 2" w:eastAsia="Wingdings 2" w:hAnsi="Wingdings 2" w:cs="Wingdings 2"/>
              </w:rPr>
              <w:t>P</w:t>
            </w:r>
          </w:p>
        </w:tc>
        <w:tc>
          <w:tcPr>
            <w:tcW w:w="1417" w:type="dxa"/>
          </w:tcPr>
          <w:p w14:paraId="7997800B" w14:textId="77777777" w:rsidR="00940D45" w:rsidRPr="00E252FB" w:rsidRDefault="00940D45" w:rsidP="00940D45">
            <w:pPr>
              <w:pStyle w:val="Heading2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4418114B" w14:textId="168060C0" w:rsidR="00940D45" w:rsidRPr="00940D45" w:rsidRDefault="00940D45" w:rsidP="00940D45">
            <w:pPr>
              <w:pStyle w:val="Heading2"/>
              <w:jc w:val="center"/>
              <w:rPr>
                <w:color w:val="FF0000"/>
                <w:szCs w:val="24"/>
              </w:rPr>
            </w:pPr>
            <w:r w:rsidRPr="00940D45">
              <w:rPr>
                <w:color w:val="0000FF"/>
                <w:szCs w:val="24"/>
              </w:rPr>
              <w:t>A</w:t>
            </w:r>
          </w:p>
        </w:tc>
      </w:tr>
      <w:tr w:rsidR="00940D45" w:rsidRPr="00E252FB" w14:paraId="48C859E8" w14:textId="77777777" w:rsidTr="6B8E9E2D">
        <w:tc>
          <w:tcPr>
            <w:tcW w:w="9574" w:type="dxa"/>
          </w:tcPr>
          <w:p w14:paraId="4FF2AC74" w14:textId="6FEAD8A3" w:rsidR="00940D45" w:rsidRPr="00E252FB" w:rsidRDefault="00940D45" w:rsidP="00940D45">
            <w:pPr>
              <w:rPr>
                <w:szCs w:val="24"/>
              </w:rPr>
            </w:pPr>
            <w:r>
              <w:rPr>
                <w:szCs w:val="24"/>
              </w:rPr>
              <w:t>Research associated</w:t>
            </w:r>
            <w:r w:rsidRPr="00E252FB">
              <w:rPr>
                <w:szCs w:val="24"/>
              </w:rPr>
              <w:t xml:space="preserve"> qualification </w:t>
            </w:r>
            <w:r>
              <w:rPr>
                <w:szCs w:val="24"/>
              </w:rPr>
              <w:t xml:space="preserve">or extensive work experience </w:t>
            </w:r>
          </w:p>
        </w:tc>
        <w:tc>
          <w:tcPr>
            <w:tcW w:w="1418" w:type="dxa"/>
          </w:tcPr>
          <w:p w14:paraId="5A39BBE3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41C8F396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5316D17B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 w:rsidRPr="00E252FB">
              <w:rPr>
                <w:b/>
                <w:bCs/>
                <w:color w:val="0000FF"/>
                <w:szCs w:val="24"/>
              </w:rPr>
              <w:t>A</w:t>
            </w:r>
          </w:p>
        </w:tc>
      </w:tr>
      <w:tr w:rsidR="00940D45" w:rsidRPr="00E252FB" w14:paraId="53BC05AB" w14:textId="77777777" w:rsidTr="6B8E9E2D">
        <w:tc>
          <w:tcPr>
            <w:tcW w:w="9574" w:type="dxa"/>
          </w:tcPr>
          <w:p w14:paraId="0E62797D" w14:textId="77777777" w:rsidR="00940D45" w:rsidRPr="00E252FB" w:rsidRDefault="00940D45" w:rsidP="00940D45">
            <w:pPr>
              <w:rPr>
                <w:szCs w:val="24"/>
              </w:rPr>
            </w:pPr>
            <w:r w:rsidRPr="00E252FB">
              <w:rPr>
                <w:color w:val="000000"/>
                <w:szCs w:val="24"/>
              </w:rPr>
              <w:t xml:space="preserve">Mental Health awareness training </w:t>
            </w:r>
          </w:p>
        </w:tc>
        <w:tc>
          <w:tcPr>
            <w:tcW w:w="1418" w:type="dxa"/>
          </w:tcPr>
          <w:p w14:paraId="72A3D3EC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0D0B940D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2693" w:type="dxa"/>
          </w:tcPr>
          <w:p w14:paraId="0C2DCDA8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 w:rsidRPr="00E252FB">
              <w:rPr>
                <w:b/>
                <w:bCs/>
                <w:color w:val="0000FF"/>
                <w:szCs w:val="24"/>
              </w:rPr>
              <w:t>A</w:t>
            </w:r>
          </w:p>
        </w:tc>
      </w:tr>
      <w:tr w:rsidR="00940D45" w:rsidRPr="00E252FB" w14:paraId="1E1C70B5" w14:textId="77777777" w:rsidTr="6B8E9E2D">
        <w:tc>
          <w:tcPr>
            <w:tcW w:w="9574" w:type="dxa"/>
          </w:tcPr>
          <w:p w14:paraId="367DEE72" w14:textId="77777777" w:rsidR="00940D45" w:rsidRPr="00E252FB" w:rsidRDefault="00940D45" w:rsidP="00940D45">
            <w:pPr>
              <w:pStyle w:val="Heading2"/>
              <w:rPr>
                <w:szCs w:val="24"/>
              </w:rPr>
            </w:pPr>
            <w:r w:rsidRPr="00E252FB">
              <w:rPr>
                <w:szCs w:val="24"/>
              </w:rPr>
              <w:t xml:space="preserve">Skills/Competencies </w:t>
            </w:r>
          </w:p>
        </w:tc>
        <w:tc>
          <w:tcPr>
            <w:tcW w:w="1418" w:type="dxa"/>
          </w:tcPr>
          <w:p w14:paraId="0E27B00A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60061E4C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44EAFD9C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</w:p>
        </w:tc>
      </w:tr>
      <w:tr w:rsidR="00940D45" w:rsidRPr="00E252FB" w14:paraId="362CCE1D" w14:textId="77777777" w:rsidTr="6B8E9E2D">
        <w:tc>
          <w:tcPr>
            <w:tcW w:w="9574" w:type="dxa"/>
          </w:tcPr>
          <w:p w14:paraId="2C10F728" w14:textId="77777777" w:rsidR="00940D45" w:rsidRPr="00E252FB" w:rsidRDefault="00940D45" w:rsidP="00940D45">
            <w:pPr>
              <w:rPr>
                <w:szCs w:val="24"/>
              </w:rPr>
            </w:pPr>
            <w:r w:rsidRPr="00E252FB">
              <w:rPr>
                <w:rFonts w:cs="Arial"/>
                <w:szCs w:val="24"/>
                <w:lang w:eastAsia="en-GB"/>
              </w:rPr>
              <w:t xml:space="preserve">Strong </w:t>
            </w:r>
            <w:r>
              <w:rPr>
                <w:rFonts w:cs="Arial"/>
                <w:szCs w:val="24"/>
                <w:lang w:eastAsia="en-GB"/>
              </w:rPr>
              <w:t xml:space="preserve">communication and </w:t>
            </w:r>
            <w:r w:rsidRPr="00E252FB">
              <w:rPr>
                <w:rFonts w:cs="Arial"/>
                <w:szCs w:val="24"/>
                <w:lang w:eastAsia="en-GB"/>
              </w:rPr>
              <w:t>interpersonal, partnership and networking skills</w:t>
            </w:r>
          </w:p>
        </w:tc>
        <w:tc>
          <w:tcPr>
            <w:tcW w:w="1418" w:type="dxa"/>
          </w:tcPr>
          <w:p w14:paraId="4B94D5A5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3DEEC669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02AC953E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940D45" w:rsidRPr="00E252FB" w14:paraId="2989C812" w14:textId="77777777" w:rsidTr="6B8E9E2D">
        <w:tc>
          <w:tcPr>
            <w:tcW w:w="9574" w:type="dxa"/>
          </w:tcPr>
          <w:p w14:paraId="01D5AF1D" w14:textId="77777777" w:rsidR="00940D45" w:rsidRPr="00E252FB" w:rsidRDefault="00940D45" w:rsidP="00940D45">
            <w:pPr>
              <w:rPr>
                <w:bCs/>
                <w:szCs w:val="22"/>
              </w:rPr>
            </w:pPr>
            <w:r>
              <w:rPr>
                <w:rFonts w:cs="Arial"/>
                <w:szCs w:val="24"/>
                <w:lang w:eastAsia="en-GB"/>
              </w:rPr>
              <w:t xml:space="preserve">Skilled in </w:t>
            </w:r>
            <w:r w:rsidRPr="00781465">
              <w:rPr>
                <w:rFonts w:cs="Arial"/>
                <w:szCs w:val="24"/>
                <w:lang w:eastAsia="en-GB"/>
              </w:rPr>
              <w:t>analysing data to produce clear, accurate and concise briefing documents and reports</w:t>
            </w:r>
          </w:p>
        </w:tc>
        <w:tc>
          <w:tcPr>
            <w:tcW w:w="1418" w:type="dxa"/>
          </w:tcPr>
          <w:p w14:paraId="3656B9AB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45FB0818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6AC4C4A6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940D45" w:rsidRPr="00E252FB" w14:paraId="4C1B3978" w14:textId="77777777" w:rsidTr="6B8E9E2D">
        <w:tc>
          <w:tcPr>
            <w:tcW w:w="9574" w:type="dxa"/>
          </w:tcPr>
          <w:p w14:paraId="029F5D4A" w14:textId="5BB4A0E0" w:rsidR="00940D45" w:rsidRPr="00E252FB" w:rsidRDefault="00940D45" w:rsidP="00940D45">
            <w:pPr>
              <w:rPr>
                <w:bCs/>
                <w:szCs w:val="22"/>
              </w:rPr>
            </w:pPr>
            <w:r>
              <w:t xml:space="preserve">Self-motivated, ability to problem solve and work proactively on confidential matters, prioritising your own </w:t>
            </w:r>
            <w:r w:rsidR="00755202">
              <w:t>workload</w:t>
            </w:r>
            <w:r>
              <w:t>, with excellent planning and organisational skills and an ability to meet deadlines whilst retaining accuracy and discretion</w:t>
            </w:r>
          </w:p>
        </w:tc>
        <w:tc>
          <w:tcPr>
            <w:tcW w:w="1418" w:type="dxa"/>
          </w:tcPr>
          <w:p w14:paraId="049F31CB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53128261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3BF88063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940D45" w:rsidRPr="00E252FB" w14:paraId="5499CF3F" w14:textId="77777777" w:rsidTr="6B8E9E2D">
        <w:tc>
          <w:tcPr>
            <w:tcW w:w="9574" w:type="dxa"/>
          </w:tcPr>
          <w:p w14:paraId="33AC2650" w14:textId="12CDED38" w:rsidR="00940D45" w:rsidRPr="00E252FB" w:rsidRDefault="00940D45" w:rsidP="6B8E9E2D">
            <w:r>
              <w:t>Excellent computer literacy skills and ability to use a range of tools to gather feedback and present findings</w:t>
            </w:r>
          </w:p>
        </w:tc>
        <w:tc>
          <w:tcPr>
            <w:tcW w:w="1418" w:type="dxa"/>
          </w:tcPr>
          <w:p w14:paraId="62486C05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4101652C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4C2C2AB5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940D45" w:rsidRPr="00E252FB" w14:paraId="5DC25814" w14:textId="77777777" w:rsidTr="6B8E9E2D">
        <w:tc>
          <w:tcPr>
            <w:tcW w:w="9574" w:type="dxa"/>
          </w:tcPr>
          <w:p w14:paraId="23C0AF19" w14:textId="09C369D8" w:rsidR="00940D45" w:rsidRDefault="00940D45" w:rsidP="6B8E9E2D">
            <w:r>
              <w:t>Excellent written, listening and verbal communication skills with a good level of numeracy, accuracy and attention to detail and good proof-reading skills</w:t>
            </w:r>
          </w:p>
        </w:tc>
        <w:tc>
          <w:tcPr>
            <w:tcW w:w="1418" w:type="dxa"/>
          </w:tcPr>
          <w:p w14:paraId="4B99056E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1299C43A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2F6441F6" w14:textId="77777777" w:rsidR="00940D45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940D45" w:rsidRPr="00E252FB" w14:paraId="5FD33163" w14:textId="77777777" w:rsidTr="6B8E9E2D">
        <w:tc>
          <w:tcPr>
            <w:tcW w:w="9574" w:type="dxa"/>
          </w:tcPr>
          <w:p w14:paraId="7FE03B24" w14:textId="0516A0FF" w:rsidR="00940D45" w:rsidRPr="00E252FB" w:rsidRDefault="00940D45" w:rsidP="6B8E9E2D">
            <w:r>
              <w:t xml:space="preserve">Ability to </w:t>
            </w:r>
            <w:r w:rsidR="17C7F00E">
              <w:t xml:space="preserve">have a </w:t>
            </w:r>
            <w:r>
              <w:t xml:space="preserve">flexible and creative approach to involving and consulting with people and be able to lead discussions, develop and facilitate </w:t>
            </w:r>
            <w:r w:rsidR="523F72B4">
              <w:t>groups</w:t>
            </w:r>
          </w:p>
        </w:tc>
        <w:tc>
          <w:tcPr>
            <w:tcW w:w="1418" w:type="dxa"/>
          </w:tcPr>
          <w:p w14:paraId="4DDBEF00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3461D779" w14:textId="77777777" w:rsidR="00940D45" w:rsidRPr="00E252FB" w:rsidRDefault="00940D45" w:rsidP="00940D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69BD2364" w14:textId="77777777" w:rsidR="00940D45" w:rsidRPr="00E252FB" w:rsidRDefault="00940D45" w:rsidP="00940D4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DC7325" w:rsidRPr="00E252FB" w14:paraId="718EE1A2" w14:textId="77777777" w:rsidTr="6B8E9E2D">
        <w:tc>
          <w:tcPr>
            <w:tcW w:w="9574" w:type="dxa"/>
          </w:tcPr>
          <w:p w14:paraId="1F4D91DB" w14:textId="77777777" w:rsidR="00DC7325" w:rsidRPr="00E252FB" w:rsidRDefault="00DC7325" w:rsidP="00DC7325">
            <w:pPr>
              <w:pStyle w:val="Heading2"/>
              <w:rPr>
                <w:szCs w:val="24"/>
              </w:rPr>
            </w:pPr>
            <w:r w:rsidRPr="00E252FB">
              <w:rPr>
                <w:szCs w:val="24"/>
              </w:rPr>
              <w:t>Experience</w:t>
            </w:r>
          </w:p>
        </w:tc>
        <w:tc>
          <w:tcPr>
            <w:tcW w:w="1418" w:type="dxa"/>
          </w:tcPr>
          <w:p w14:paraId="3CF2D8B6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0FB78278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1FC39945" w14:textId="77777777" w:rsidR="00DC7325" w:rsidRPr="00E252FB" w:rsidRDefault="00DC7325" w:rsidP="00DC7325">
            <w:pPr>
              <w:jc w:val="center"/>
              <w:rPr>
                <w:b/>
                <w:bCs/>
                <w:color w:val="0000FF"/>
                <w:szCs w:val="24"/>
              </w:rPr>
            </w:pPr>
          </w:p>
        </w:tc>
      </w:tr>
      <w:tr w:rsidR="00DC7325" w:rsidRPr="00E252FB" w14:paraId="090A29AC" w14:textId="77777777" w:rsidTr="6B8E9E2D">
        <w:tc>
          <w:tcPr>
            <w:tcW w:w="9574" w:type="dxa"/>
          </w:tcPr>
          <w:p w14:paraId="427EAC86" w14:textId="77777777" w:rsidR="00DC7325" w:rsidRPr="00E252FB" w:rsidRDefault="00DC7325" w:rsidP="00DC7325">
            <w:pPr>
              <w:rPr>
                <w:szCs w:val="24"/>
              </w:rPr>
            </w:pPr>
            <w:r>
              <w:rPr>
                <w:szCs w:val="24"/>
              </w:rPr>
              <w:t>Significant</w:t>
            </w:r>
            <w:r w:rsidRPr="00E252FB">
              <w:rPr>
                <w:szCs w:val="24"/>
              </w:rPr>
              <w:t xml:space="preserve"> experience of successfully working in a similar role supporting health and wellbeing</w:t>
            </w:r>
          </w:p>
        </w:tc>
        <w:tc>
          <w:tcPr>
            <w:tcW w:w="1418" w:type="dxa"/>
          </w:tcPr>
          <w:p w14:paraId="0562CB0E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34CE0A41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02D9AB17" w14:textId="77777777" w:rsidR="00DC7325" w:rsidRPr="00E252FB" w:rsidRDefault="00DC7325" w:rsidP="00DC732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</w:t>
            </w:r>
          </w:p>
        </w:tc>
      </w:tr>
      <w:tr w:rsidR="00DC7325" w:rsidRPr="00E252FB" w14:paraId="11492B3C" w14:textId="77777777" w:rsidTr="6B8E9E2D">
        <w:tc>
          <w:tcPr>
            <w:tcW w:w="9574" w:type="dxa"/>
          </w:tcPr>
          <w:p w14:paraId="650FE432" w14:textId="186BDBC6" w:rsidR="00DC7325" w:rsidRPr="00E252FB" w:rsidRDefault="00EA2C9E" w:rsidP="00DC7325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C7325" w:rsidRPr="00E252FB">
              <w:rPr>
                <w:szCs w:val="24"/>
              </w:rPr>
              <w:t xml:space="preserve">xperience </w:t>
            </w:r>
            <w:r w:rsidR="00DC7325">
              <w:rPr>
                <w:szCs w:val="24"/>
              </w:rPr>
              <w:t xml:space="preserve">in leading and managing a team </w:t>
            </w:r>
            <w:r w:rsidR="00FB2AAD">
              <w:rPr>
                <w:szCs w:val="24"/>
              </w:rPr>
              <w:t xml:space="preserve">with differing priorities </w:t>
            </w:r>
          </w:p>
        </w:tc>
        <w:tc>
          <w:tcPr>
            <w:tcW w:w="1418" w:type="dxa"/>
          </w:tcPr>
          <w:p w14:paraId="62EBF3C5" w14:textId="57B0348E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6D98A12B" w14:textId="1DDD00DB" w:rsidR="00DC7325" w:rsidRPr="00E252FB" w:rsidRDefault="00EA2C9E" w:rsidP="00DC732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2693" w:type="dxa"/>
          </w:tcPr>
          <w:p w14:paraId="3B26D869" w14:textId="77777777" w:rsidR="00DC7325" w:rsidRPr="00E252FB" w:rsidRDefault="00DC7325" w:rsidP="00DC732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</w:t>
            </w:r>
          </w:p>
        </w:tc>
      </w:tr>
      <w:tr w:rsidR="00DC7325" w:rsidRPr="00E252FB" w14:paraId="6A4F045D" w14:textId="77777777" w:rsidTr="6B8E9E2D">
        <w:tc>
          <w:tcPr>
            <w:tcW w:w="9574" w:type="dxa"/>
          </w:tcPr>
          <w:p w14:paraId="3D101A51" w14:textId="77777777" w:rsidR="00DC7325" w:rsidRPr="00E252FB" w:rsidRDefault="00DC7325" w:rsidP="00DC7325">
            <w:pPr>
              <w:rPr>
                <w:bCs/>
                <w:szCs w:val="24"/>
              </w:rPr>
            </w:pPr>
            <w:r w:rsidRPr="00E252FB">
              <w:rPr>
                <w:bCs/>
                <w:szCs w:val="24"/>
              </w:rPr>
              <w:t xml:space="preserve">Experience of conducting research </w:t>
            </w:r>
          </w:p>
        </w:tc>
        <w:tc>
          <w:tcPr>
            <w:tcW w:w="1418" w:type="dxa"/>
          </w:tcPr>
          <w:p w14:paraId="2946DB82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5997CC1D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2C551C47" w14:textId="77777777" w:rsidR="00DC7325" w:rsidRPr="00E252FB" w:rsidRDefault="00DC7325" w:rsidP="00DC732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 xml:space="preserve">A </w:t>
            </w:r>
          </w:p>
        </w:tc>
      </w:tr>
      <w:tr w:rsidR="00DC7325" w:rsidRPr="00E252FB" w14:paraId="2DA89584" w14:textId="77777777" w:rsidTr="6B8E9E2D">
        <w:tc>
          <w:tcPr>
            <w:tcW w:w="9574" w:type="dxa"/>
          </w:tcPr>
          <w:p w14:paraId="0FEBB3EA" w14:textId="74B88AC5" w:rsidR="00DC7325" w:rsidRPr="00E252FB" w:rsidRDefault="00DC7325" w:rsidP="00DC7325">
            <w:pPr>
              <w:rPr>
                <w:bCs/>
                <w:szCs w:val="22"/>
              </w:rPr>
            </w:pPr>
            <w:r w:rsidRPr="00E252FB">
              <w:rPr>
                <w:bCs/>
                <w:szCs w:val="22"/>
              </w:rPr>
              <w:t xml:space="preserve">Experience of evaluation methods including qualitative and quantitative data analysis </w:t>
            </w:r>
            <w:r w:rsidR="007222F2">
              <w:rPr>
                <w:bCs/>
                <w:szCs w:val="22"/>
              </w:rPr>
              <w:t>and how to apply them to ensure information is correctly analysed</w:t>
            </w:r>
          </w:p>
        </w:tc>
        <w:tc>
          <w:tcPr>
            <w:tcW w:w="1418" w:type="dxa"/>
          </w:tcPr>
          <w:p w14:paraId="110FFD37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6B699379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5D719A32" w14:textId="77777777" w:rsidR="00DC7325" w:rsidRPr="00E252FB" w:rsidRDefault="00DC7325" w:rsidP="00DC732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DC7325" w:rsidRPr="00E252FB" w14:paraId="512EF9F5" w14:textId="77777777" w:rsidTr="6B8E9E2D">
        <w:tc>
          <w:tcPr>
            <w:tcW w:w="9574" w:type="dxa"/>
          </w:tcPr>
          <w:p w14:paraId="2C46240B" w14:textId="77777777" w:rsidR="00DC7325" w:rsidRPr="00E252FB" w:rsidRDefault="00DC7325" w:rsidP="00DC7325">
            <w:pPr>
              <w:rPr>
                <w:bCs/>
                <w:szCs w:val="24"/>
              </w:rPr>
            </w:pPr>
            <w:r w:rsidRPr="00E252FB">
              <w:rPr>
                <w:bCs/>
                <w:szCs w:val="24"/>
              </w:rPr>
              <w:t>Development of systems to provide robust analysis of key performance data</w:t>
            </w:r>
          </w:p>
        </w:tc>
        <w:tc>
          <w:tcPr>
            <w:tcW w:w="1418" w:type="dxa"/>
          </w:tcPr>
          <w:p w14:paraId="3FE9F23F" w14:textId="77777777" w:rsidR="00DC7325" w:rsidRPr="00E252FB" w:rsidRDefault="00DC7325" w:rsidP="00DC7325">
            <w:pPr>
              <w:jc w:val="center"/>
              <w:rPr>
                <w:bCs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1F72F646" w14:textId="77777777" w:rsidR="00DC7325" w:rsidRPr="00E252FB" w:rsidRDefault="00DC7325" w:rsidP="00DC732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93" w:type="dxa"/>
          </w:tcPr>
          <w:p w14:paraId="42130C57" w14:textId="77777777" w:rsidR="00DC7325" w:rsidRPr="00E252FB" w:rsidRDefault="00DC7325" w:rsidP="00DC7325">
            <w:pPr>
              <w:jc w:val="center"/>
              <w:rPr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DC7325" w:rsidRPr="00E252FB" w14:paraId="2CB57660" w14:textId="77777777" w:rsidTr="6B8E9E2D">
        <w:tc>
          <w:tcPr>
            <w:tcW w:w="9574" w:type="dxa"/>
          </w:tcPr>
          <w:p w14:paraId="79F79D03" w14:textId="77777777" w:rsidR="00DC7325" w:rsidRPr="00E252FB" w:rsidRDefault="00DC7325" w:rsidP="00DC7325">
            <w:pPr>
              <w:rPr>
                <w:bCs/>
                <w:szCs w:val="24"/>
              </w:rPr>
            </w:pPr>
            <w:r w:rsidRPr="00E252FB">
              <w:rPr>
                <w:bCs/>
                <w:szCs w:val="24"/>
              </w:rPr>
              <w:t xml:space="preserve">Experience of working with third sector, health &amp; social care organisations at local level </w:t>
            </w:r>
          </w:p>
        </w:tc>
        <w:tc>
          <w:tcPr>
            <w:tcW w:w="1418" w:type="dxa"/>
          </w:tcPr>
          <w:p w14:paraId="08CE6F91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61CDCEAD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2693" w:type="dxa"/>
          </w:tcPr>
          <w:p w14:paraId="35A5D023" w14:textId="77777777" w:rsidR="00DC7325" w:rsidRPr="00E252FB" w:rsidRDefault="00DC7325" w:rsidP="00DC732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</w:t>
            </w:r>
          </w:p>
        </w:tc>
      </w:tr>
      <w:tr w:rsidR="00DC7325" w:rsidRPr="00E252FB" w14:paraId="6AE96D56" w14:textId="77777777" w:rsidTr="6B8E9E2D">
        <w:tc>
          <w:tcPr>
            <w:tcW w:w="9574" w:type="dxa"/>
          </w:tcPr>
          <w:p w14:paraId="51BE68ED" w14:textId="77777777" w:rsidR="00DC7325" w:rsidRPr="00E252FB" w:rsidRDefault="00DC7325" w:rsidP="00DC732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Supporting volunteers</w:t>
            </w:r>
          </w:p>
        </w:tc>
        <w:tc>
          <w:tcPr>
            <w:tcW w:w="1418" w:type="dxa"/>
          </w:tcPr>
          <w:p w14:paraId="6BB9E253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23DE523C" w14:textId="77777777" w:rsidR="00DC7325" w:rsidRPr="00E252FB" w:rsidRDefault="00DC7325" w:rsidP="00DC7325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2693" w:type="dxa"/>
          </w:tcPr>
          <w:p w14:paraId="617D5A5C" w14:textId="77777777" w:rsidR="00DC7325" w:rsidRPr="00E252FB" w:rsidRDefault="00DC7325" w:rsidP="00DC7325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 xml:space="preserve">A </w:t>
            </w:r>
          </w:p>
        </w:tc>
      </w:tr>
      <w:tr w:rsidR="003007B0" w:rsidRPr="00E252FB" w14:paraId="35FD15AD" w14:textId="77777777" w:rsidTr="6B8E9E2D">
        <w:tc>
          <w:tcPr>
            <w:tcW w:w="9574" w:type="dxa"/>
          </w:tcPr>
          <w:p w14:paraId="19A09CBE" w14:textId="77CB27F4" w:rsidR="003007B0" w:rsidRDefault="003007B0" w:rsidP="003007B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Experience of internal reporting structures and how to manage time and information affectively</w:t>
            </w:r>
          </w:p>
        </w:tc>
        <w:tc>
          <w:tcPr>
            <w:tcW w:w="1418" w:type="dxa"/>
          </w:tcPr>
          <w:p w14:paraId="41A9D26E" w14:textId="4301A4E8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2AFAA2A6" w14:textId="0C12A99D" w:rsidR="003007B0" w:rsidRPr="00E252FB" w:rsidRDefault="003007B0" w:rsidP="6B8E9E2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3" w:type="dxa"/>
          </w:tcPr>
          <w:p w14:paraId="6C3E883A" w14:textId="4BD0F6A6" w:rsidR="003007B0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 xml:space="preserve">A </w:t>
            </w:r>
          </w:p>
        </w:tc>
      </w:tr>
      <w:tr w:rsidR="003007B0" w:rsidRPr="00E252FB" w14:paraId="096ADEBB" w14:textId="77777777" w:rsidTr="6B8E9E2D">
        <w:tc>
          <w:tcPr>
            <w:tcW w:w="9574" w:type="dxa"/>
          </w:tcPr>
          <w:p w14:paraId="793A8AF5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szCs w:val="24"/>
              </w:rPr>
              <w:t>A proven track record of working successfully in partnership with other organisations</w:t>
            </w:r>
          </w:p>
        </w:tc>
        <w:tc>
          <w:tcPr>
            <w:tcW w:w="1418" w:type="dxa"/>
          </w:tcPr>
          <w:p w14:paraId="52E56223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07547A01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1AB789A2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3007B0" w:rsidRPr="00E252FB" w14:paraId="2B54D9E1" w14:textId="77777777" w:rsidTr="6B8E9E2D">
        <w:tc>
          <w:tcPr>
            <w:tcW w:w="9574" w:type="dxa"/>
          </w:tcPr>
          <w:p w14:paraId="02C3CEE7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szCs w:val="24"/>
                <w:lang w:val="en" w:eastAsia="en-GB"/>
              </w:rPr>
              <w:t>Demonstrable experience of being a positive, effective and persuasive ambassador</w:t>
            </w:r>
          </w:p>
        </w:tc>
        <w:tc>
          <w:tcPr>
            <w:tcW w:w="1418" w:type="dxa"/>
          </w:tcPr>
          <w:p w14:paraId="5043CB0F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07459315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2693" w:type="dxa"/>
          </w:tcPr>
          <w:p w14:paraId="419B365F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3007B0" w:rsidRPr="00E252FB" w14:paraId="5BB46F63" w14:textId="77777777" w:rsidTr="6B8E9E2D">
        <w:tc>
          <w:tcPr>
            <w:tcW w:w="9574" w:type="dxa"/>
          </w:tcPr>
          <w:p w14:paraId="1B20D61F" w14:textId="479FBF63" w:rsidR="003007B0" w:rsidRPr="00E252FB" w:rsidRDefault="003007B0" w:rsidP="003007B0">
            <w:pPr>
              <w:rPr>
                <w:b/>
                <w:bCs/>
                <w:szCs w:val="24"/>
              </w:rPr>
            </w:pPr>
            <w:r w:rsidRPr="00E252FB">
              <w:rPr>
                <w:b/>
                <w:bCs/>
                <w:szCs w:val="24"/>
              </w:rPr>
              <w:t>Knowledge</w:t>
            </w:r>
          </w:p>
        </w:tc>
        <w:tc>
          <w:tcPr>
            <w:tcW w:w="1418" w:type="dxa"/>
          </w:tcPr>
          <w:p w14:paraId="6537F28F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6DFB9E20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70DF9E56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</w:p>
        </w:tc>
      </w:tr>
      <w:tr w:rsidR="003007B0" w:rsidRPr="00E252FB" w14:paraId="1E794D81" w14:textId="77777777" w:rsidTr="6B8E9E2D">
        <w:tc>
          <w:tcPr>
            <w:tcW w:w="9574" w:type="dxa"/>
          </w:tcPr>
          <w:p w14:paraId="493538FA" w14:textId="77777777" w:rsidR="003007B0" w:rsidRPr="00E252FB" w:rsidRDefault="003007B0" w:rsidP="003007B0">
            <w:pPr>
              <w:pStyle w:val="Heading2"/>
              <w:rPr>
                <w:b w:val="0"/>
                <w:bCs w:val="0"/>
                <w:szCs w:val="24"/>
              </w:rPr>
            </w:pPr>
            <w:r w:rsidRPr="00E252FB">
              <w:rPr>
                <w:b w:val="0"/>
                <w:szCs w:val="24"/>
              </w:rPr>
              <w:t>Understanding of how to engage with a diverse range of local communities and audiences</w:t>
            </w:r>
          </w:p>
        </w:tc>
        <w:tc>
          <w:tcPr>
            <w:tcW w:w="1418" w:type="dxa"/>
          </w:tcPr>
          <w:p w14:paraId="44E871BC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144A5D23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24DC77AA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3007B0" w:rsidRPr="00E252FB" w14:paraId="339075C4" w14:textId="77777777" w:rsidTr="6B8E9E2D">
        <w:tc>
          <w:tcPr>
            <w:tcW w:w="9574" w:type="dxa"/>
          </w:tcPr>
          <w:p w14:paraId="197EAB06" w14:textId="1E7EAD42" w:rsidR="003007B0" w:rsidRPr="00E252FB" w:rsidRDefault="003007B0" w:rsidP="003007B0">
            <w:pPr>
              <w:pStyle w:val="Heading2"/>
              <w:rPr>
                <w:rFonts w:cs="Arial"/>
                <w:b w:val="0"/>
                <w:bCs w:val="0"/>
                <w:szCs w:val="24"/>
                <w:lang w:val="en" w:eastAsia="en-GB"/>
              </w:rPr>
            </w:pPr>
            <w:r w:rsidRPr="00E252FB">
              <w:rPr>
                <w:rFonts w:cs="Arial"/>
                <w:b w:val="0"/>
                <w:bCs w:val="0"/>
                <w:szCs w:val="24"/>
                <w:lang w:val="en" w:eastAsia="en-GB"/>
              </w:rPr>
              <w:t>A clear understanding and appreciation PCP’s mission, aim and core values</w:t>
            </w:r>
            <w:r>
              <w:rPr>
                <w:rFonts w:cs="Arial"/>
                <w:b w:val="0"/>
                <w:bCs w:val="0"/>
                <w:szCs w:val="24"/>
                <w:lang w:val="en" w:eastAsia="en-GB"/>
              </w:rPr>
              <w:t xml:space="preserve"> and how this relates to what we do externally and internally</w:t>
            </w:r>
          </w:p>
        </w:tc>
        <w:tc>
          <w:tcPr>
            <w:tcW w:w="1418" w:type="dxa"/>
          </w:tcPr>
          <w:p w14:paraId="738610EB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637805D2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2906B3E5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  <w:tr w:rsidR="003007B0" w:rsidRPr="00E252FB" w14:paraId="2132FA50" w14:textId="77777777" w:rsidTr="6B8E9E2D">
        <w:tc>
          <w:tcPr>
            <w:tcW w:w="9574" w:type="dxa"/>
          </w:tcPr>
          <w:p w14:paraId="717BD5D7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szCs w:val="24"/>
                <w:lang w:val="en"/>
              </w:rPr>
              <w:t xml:space="preserve">A sound understanding and awareness of factors that can influence mental health </w:t>
            </w:r>
          </w:p>
        </w:tc>
        <w:tc>
          <w:tcPr>
            <w:tcW w:w="1418" w:type="dxa"/>
          </w:tcPr>
          <w:p w14:paraId="463F29E8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3B7B4B86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2693" w:type="dxa"/>
          </w:tcPr>
          <w:p w14:paraId="2EDA34E8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3007B0" w:rsidRPr="00E252FB" w14:paraId="74D07D66" w14:textId="77777777" w:rsidTr="6B8E9E2D">
        <w:tc>
          <w:tcPr>
            <w:tcW w:w="9574" w:type="dxa"/>
          </w:tcPr>
          <w:p w14:paraId="2D8BE2D4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rFonts w:cs="Arial"/>
                <w:szCs w:val="24"/>
                <w:lang w:val="en-US"/>
              </w:rPr>
              <w:t>Knowledge of health and lifestyle issues across County Durham</w:t>
            </w:r>
          </w:p>
        </w:tc>
        <w:tc>
          <w:tcPr>
            <w:tcW w:w="1418" w:type="dxa"/>
          </w:tcPr>
          <w:p w14:paraId="3A0FF5F2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5630AD66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2693" w:type="dxa"/>
          </w:tcPr>
          <w:p w14:paraId="56AB6BD4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  <w:tr w:rsidR="003007B0" w:rsidRPr="00E252FB" w14:paraId="0473A5A4" w14:textId="77777777" w:rsidTr="6B8E9E2D">
        <w:tc>
          <w:tcPr>
            <w:tcW w:w="9574" w:type="dxa"/>
          </w:tcPr>
          <w:p w14:paraId="284CF610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szCs w:val="24"/>
              </w:rPr>
              <w:t>Sound knowledge of the voluntary and community sector in County Durham</w:t>
            </w:r>
          </w:p>
        </w:tc>
        <w:tc>
          <w:tcPr>
            <w:tcW w:w="1418" w:type="dxa"/>
          </w:tcPr>
          <w:p w14:paraId="61829076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2BA226A1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55266895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  <w:tr w:rsidR="003007B0" w:rsidRPr="00E252FB" w14:paraId="4ED10752" w14:textId="77777777" w:rsidTr="6B8E9E2D">
        <w:tc>
          <w:tcPr>
            <w:tcW w:w="9574" w:type="dxa"/>
          </w:tcPr>
          <w:p w14:paraId="7A9B0AE1" w14:textId="77777777" w:rsidR="003007B0" w:rsidRPr="00E252FB" w:rsidRDefault="003007B0" w:rsidP="003007B0">
            <w:pPr>
              <w:pStyle w:val="Heading2"/>
              <w:rPr>
                <w:szCs w:val="24"/>
              </w:rPr>
            </w:pPr>
            <w:r w:rsidRPr="00E252FB">
              <w:rPr>
                <w:szCs w:val="24"/>
              </w:rPr>
              <w:t>Personal Qualities</w:t>
            </w:r>
          </w:p>
        </w:tc>
        <w:tc>
          <w:tcPr>
            <w:tcW w:w="1418" w:type="dxa"/>
          </w:tcPr>
          <w:p w14:paraId="17AD93B2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0DE4B5B7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66204FF1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</w:p>
        </w:tc>
      </w:tr>
      <w:tr w:rsidR="003007B0" w:rsidRPr="00E252FB" w14:paraId="56BA05A5" w14:textId="77777777" w:rsidTr="6B8E9E2D">
        <w:tc>
          <w:tcPr>
            <w:tcW w:w="9574" w:type="dxa"/>
          </w:tcPr>
          <w:p w14:paraId="6F877AAF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szCs w:val="24"/>
              </w:rPr>
              <w:t xml:space="preserve">Ability to work effectively at home </w:t>
            </w:r>
          </w:p>
        </w:tc>
        <w:tc>
          <w:tcPr>
            <w:tcW w:w="1418" w:type="dxa"/>
          </w:tcPr>
          <w:p w14:paraId="2DBF0D7D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6B62F1B3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50041256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  <w:tr w:rsidR="003007B0" w:rsidRPr="00E252FB" w14:paraId="3AE82988" w14:textId="77777777" w:rsidTr="6B8E9E2D">
        <w:tc>
          <w:tcPr>
            <w:tcW w:w="9574" w:type="dxa"/>
          </w:tcPr>
          <w:p w14:paraId="36E3C1FD" w14:textId="77777777" w:rsidR="003007B0" w:rsidRPr="00E252FB" w:rsidRDefault="003007B0" w:rsidP="003007B0">
            <w:pPr>
              <w:rPr>
                <w:bCs/>
                <w:szCs w:val="24"/>
              </w:rPr>
            </w:pPr>
            <w:r w:rsidRPr="00E252FB">
              <w:rPr>
                <w:rFonts w:cs="Arial"/>
                <w:bCs/>
                <w:szCs w:val="24"/>
              </w:rPr>
              <w:t>Ability to independently travel across County Durham</w:t>
            </w:r>
          </w:p>
        </w:tc>
        <w:tc>
          <w:tcPr>
            <w:tcW w:w="1418" w:type="dxa"/>
          </w:tcPr>
          <w:p w14:paraId="02F2C34E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680A4E5D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19219836" w14:textId="14E5E6FE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</w:t>
            </w:r>
          </w:p>
        </w:tc>
      </w:tr>
      <w:tr w:rsidR="003007B0" w:rsidRPr="00E252FB" w14:paraId="2D4CB994" w14:textId="77777777" w:rsidTr="6B8E9E2D">
        <w:tc>
          <w:tcPr>
            <w:tcW w:w="9574" w:type="dxa"/>
          </w:tcPr>
          <w:p w14:paraId="100781E7" w14:textId="23C2A846" w:rsidR="003007B0" w:rsidRPr="00E252FB" w:rsidRDefault="003007B0" w:rsidP="003007B0">
            <w:pPr>
              <w:rPr>
                <w:bCs/>
                <w:szCs w:val="24"/>
              </w:rPr>
            </w:pPr>
            <w:r w:rsidRPr="00E252FB">
              <w:rPr>
                <w:rFonts w:cs="Arial"/>
                <w:bCs/>
                <w:szCs w:val="24"/>
              </w:rPr>
              <w:t>Team player</w:t>
            </w:r>
            <w:r>
              <w:rPr>
                <w:rFonts w:cs="Arial"/>
                <w:bCs/>
                <w:szCs w:val="24"/>
              </w:rPr>
              <w:t xml:space="preserve"> and a critical friend </w:t>
            </w:r>
          </w:p>
        </w:tc>
        <w:tc>
          <w:tcPr>
            <w:tcW w:w="1418" w:type="dxa"/>
          </w:tcPr>
          <w:p w14:paraId="296FEF7D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7194DBDC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7104F8AF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A &amp; I</w:t>
            </w:r>
          </w:p>
        </w:tc>
      </w:tr>
      <w:tr w:rsidR="003007B0" w:rsidRPr="00E252FB" w14:paraId="3A5526EA" w14:textId="77777777" w:rsidTr="6B8E9E2D">
        <w:tc>
          <w:tcPr>
            <w:tcW w:w="9574" w:type="dxa"/>
          </w:tcPr>
          <w:p w14:paraId="4964768E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szCs w:val="24"/>
              </w:rPr>
              <w:t xml:space="preserve">Ability to manage own workload and work autonomously </w:t>
            </w:r>
          </w:p>
        </w:tc>
        <w:tc>
          <w:tcPr>
            <w:tcW w:w="1418" w:type="dxa"/>
          </w:tcPr>
          <w:p w14:paraId="769D0D3C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54CD245A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6D228AFF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  <w:tr w:rsidR="003007B0" w:rsidRPr="00E252FB" w14:paraId="62B59804" w14:textId="77777777" w:rsidTr="6B8E9E2D">
        <w:tc>
          <w:tcPr>
            <w:tcW w:w="9574" w:type="dxa"/>
          </w:tcPr>
          <w:p w14:paraId="3C6A825F" w14:textId="77777777" w:rsidR="003007B0" w:rsidRPr="00E252FB" w:rsidRDefault="003007B0" w:rsidP="003007B0">
            <w:pPr>
              <w:rPr>
                <w:szCs w:val="24"/>
              </w:rPr>
            </w:pPr>
            <w:r w:rsidRPr="00E252FB">
              <w:rPr>
                <w:rFonts w:cs="Arial"/>
                <w:szCs w:val="24"/>
              </w:rPr>
              <w:t>Ability to work with people from a range of backgrounds and handle information sensitively</w:t>
            </w:r>
          </w:p>
        </w:tc>
        <w:tc>
          <w:tcPr>
            <w:tcW w:w="1418" w:type="dxa"/>
          </w:tcPr>
          <w:p w14:paraId="1231BE67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36FEB5B0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360E7B79" w14:textId="77777777" w:rsidR="003007B0" w:rsidRPr="00E252FB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  <w:tr w:rsidR="003007B0" w:rsidRPr="00E252FB" w14:paraId="0B35FEF7" w14:textId="77777777" w:rsidTr="6B8E9E2D">
        <w:tc>
          <w:tcPr>
            <w:tcW w:w="9574" w:type="dxa"/>
          </w:tcPr>
          <w:p w14:paraId="2AE25D4B" w14:textId="09C45DFA" w:rsidR="003007B0" w:rsidRPr="00E252FB" w:rsidRDefault="003007B0" w:rsidP="003007B0">
            <w:pPr>
              <w:rPr>
                <w:bCs/>
                <w:szCs w:val="22"/>
              </w:rPr>
            </w:pPr>
            <w:r w:rsidRPr="00E252FB">
              <w:rPr>
                <w:bCs/>
                <w:szCs w:val="22"/>
              </w:rPr>
              <w:t>Sensitivity, tact and high degree of personal integrity</w:t>
            </w:r>
          </w:p>
        </w:tc>
        <w:tc>
          <w:tcPr>
            <w:tcW w:w="1418" w:type="dxa"/>
          </w:tcPr>
          <w:p w14:paraId="4921BDB1" w14:textId="77777777" w:rsidR="003007B0" w:rsidRPr="00E252FB" w:rsidRDefault="003007B0" w:rsidP="003007B0">
            <w:pPr>
              <w:jc w:val="center"/>
              <w:rPr>
                <w:rFonts w:ascii="Wingdings 2" w:eastAsia="Wingdings 2" w:hAnsi="Wingdings 2" w:cs="Wingdings 2"/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2E771907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2A07E056" w14:textId="49C34D81" w:rsidR="003007B0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  <w:tr w:rsidR="003007B0" w:rsidRPr="00E252FB" w14:paraId="0B6E8B4A" w14:textId="77777777" w:rsidTr="6B8E9E2D">
        <w:tc>
          <w:tcPr>
            <w:tcW w:w="9574" w:type="dxa"/>
          </w:tcPr>
          <w:p w14:paraId="3F577ABB" w14:textId="0E6FB2EE" w:rsidR="003007B0" w:rsidRPr="00E252FB" w:rsidRDefault="003007B0" w:rsidP="003007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willingness to develop and support the development of others within the team</w:t>
            </w:r>
          </w:p>
        </w:tc>
        <w:tc>
          <w:tcPr>
            <w:tcW w:w="1418" w:type="dxa"/>
          </w:tcPr>
          <w:p w14:paraId="1A0C1CA5" w14:textId="69C59D84" w:rsidR="003007B0" w:rsidRPr="00E252FB" w:rsidRDefault="003007B0" w:rsidP="003007B0">
            <w:pPr>
              <w:jc w:val="center"/>
              <w:rPr>
                <w:rFonts w:ascii="Wingdings 2" w:eastAsia="Wingdings 2" w:hAnsi="Wingdings 2" w:cs="Wingdings 2"/>
                <w:b/>
                <w:szCs w:val="24"/>
              </w:rPr>
            </w:pPr>
            <w:r w:rsidRPr="00E252FB">
              <w:rPr>
                <w:rFonts w:ascii="Wingdings 2" w:eastAsia="Wingdings 2" w:hAnsi="Wingdings 2" w:cs="Wingdings 2"/>
                <w:b/>
                <w:szCs w:val="24"/>
              </w:rPr>
              <w:t>P</w:t>
            </w:r>
          </w:p>
        </w:tc>
        <w:tc>
          <w:tcPr>
            <w:tcW w:w="1417" w:type="dxa"/>
          </w:tcPr>
          <w:p w14:paraId="5DB3AF12" w14:textId="77777777" w:rsidR="003007B0" w:rsidRPr="00E252FB" w:rsidRDefault="003007B0" w:rsidP="003007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</w:tcPr>
          <w:p w14:paraId="51502A2B" w14:textId="5D38C457" w:rsidR="003007B0" w:rsidRDefault="003007B0" w:rsidP="003007B0">
            <w:pPr>
              <w:jc w:val="center"/>
              <w:rPr>
                <w:b/>
                <w:bCs/>
                <w:color w:val="0000FF"/>
                <w:szCs w:val="24"/>
              </w:rPr>
            </w:pPr>
            <w:r>
              <w:rPr>
                <w:b/>
                <w:bCs/>
                <w:color w:val="0000FF"/>
                <w:szCs w:val="24"/>
              </w:rPr>
              <w:t>I</w:t>
            </w:r>
          </w:p>
        </w:tc>
      </w:tr>
    </w:tbl>
    <w:p w14:paraId="30D7AA69" w14:textId="77777777" w:rsidR="009E62C5" w:rsidRPr="00E252FB" w:rsidRDefault="009E62C5" w:rsidP="00007C28">
      <w:pPr>
        <w:rPr>
          <w:szCs w:val="24"/>
        </w:rPr>
      </w:pPr>
    </w:p>
    <w:sectPr w:rsidR="009E62C5" w:rsidRPr="00E252FB" w:rsidSect="00DC7325">
      <w:headerReference w:type="default" r:id="rId10"/>
      <w:footerReference w:type="default" r:id="rId11"/>
      <w:pgSz w:w="16838" w:h="11906" w:orient="landscape" w:code="9"/>
      <w:pgMar w:top="900" w:right="1440" w:bottom="900" w:left="1440" w:header="70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5D2D" w14:textId="77777777" w:rsidR="00AD0480" w:rsidRDefault="00AD0480">
      <w:r>
        <w:separator/>
      </w:r>
    </w:p>
  </w:endnote>
  <w:endnote w:type="continuationSeparator" w:id="0">
    <w:p w14:paraId="33D753D3" w14:textId="77777777" w:rsidR="00AD0480" w:rsidRDefault="00AD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007C28" w:rsidRDefault="00007C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682">
      <w:rPr>
        <w:noProof/>
      </w:rPr>
      <w:t>1</w:t>
    </w:r>
    <w:r>
      <w:rPr>
        <w:noProof/>
      </w:rPr>
      <w:fldChar w:fldCharType="end"/>
    </w:r>
  </w:p>
  <w:p w14:paraId="6BD18F9B" w14:textId="77777777" w:rsidR="009E62C5" w:rsidRPr="00007C28" w:rsidRDefault="009E62C5" w:rsidP="0000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EDFC" w14:textId="77777777" w:rsidR="00AD0480" w:rsidRDefault="00AD0480">
      <w:r>
        <w:separator/>
      </w:r>
    </w:p>
  </w:footnote>
  <w:footnote w:type="continuationSeparator" w:id="0">
    <w:p w14:paraId="76E4B3FD" w14:textId="77777777" w:rsidR="00AD0480" w:rsidRDefault="00AD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558D402" w14:paraId="2703FF28" w14:textId="77777777" w:rsidTr="6558D402">
      <w:tc>
        <w:tcPr>
          <w:tcW w:w="4650" w:type="dxa"/>
        </w:tcPr>
        <w:p w14:paraId="67459DCF" w14:textId="60C784E6" w:rsidR="6558D402" w:rsidRDefault="6558D402" w:rsidP="005808F4">
          <w:pPr>
            <w:pStyle w:val="Header"/>
            <w:ind w:left="-115"/>
            <w:rPr>
              <w:szCs w:val="24"/>
            </w:rPr>
          </w:pPr>
        </w:p>
      </w:tc>
      <w:tc>
        <w:tcPr>
          <w:tcW w:w="4650" w:type="dxa"/>
        </w:tcPr>
        <w:p w14:paraId="6025E341" w14:textId="093CD442" w:rsidR="6558D402" w:rsidRDefault="6558D402" w:rsidP="6558D402">
          <w:pPr>
            <w:pStyle w:val="Header"/>
            <w:jc w:val="center"/>
            <w:rPr>
              <w:szCs w:val="24"/>
            </w:rPr>
          </w:pPr>
        </w:p>
      </w:tc>
      <w:tc>
        <w:tcPr>
          <w:tcW w:w="4650" w:type="dxa"/>
        </w:tcPr>
        <w:p w14:paraId="6026F2E1" w14:textId="5FD79324" w:rsidR="6558D402" w:rsidRDefault="6558D402" w:rsidP="6558D402">
          <w:pPr>
            <w:pStyle w:val="Header"/>
            <w:ind w:right="-115"/>
            <w:jc w:val="right"/>
            <w:rPr>
              <w:b/>
              <w:bCs/>
              <w:color w:val="00B050"/>
              <w:szCs w:val="24"/>
            </w:rPr>
          </w:pPr>
        </w:p>
      </w:tc>
    </w:tr>
  </w:tbl>
  <w:p w14:paraId="0855CBDD" w14:textId="58720787" w:rsidR="6558D402" w:rsidRDefault="6558D402" w:rsidP="6558D402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4B43"/>
    <w:multiLevelType w:val="hybridMultilevel"/>
    <w:tmpl w:val="22429BCC"/>
    <w:lvl w:ilvl="0" w:tplc="48B0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4F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4A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A6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C4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A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05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E0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42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7"/>
    <w:rsid w:val="00007C28"/>
    <w:rsid w:val="00042BDE"/>
    <w:rsid w:val="000813B7"/>
    <w:rsid w:val="000C6267"/>
    <w:rsid w:val="00114B29"/>
    <w:rsid w:val="00117FF7"/>
    <w:rsid w:val="001901BB"/>
    <w:rsid w:val="001E5104"/>
    <w:rsid w:val="001F4C19"/>
    <w:rsid w:val="002569B5"/>
    <w:rsid w:val="002946EC"/>
    <w:rsid w:val="002B522D"/>
    <w:rsid w:val="003007B0"/>
    <w:rsid w:val="0031133C"/>
    <w:rsid w:val="003142C6"/>
    <w:rsid w:val="00332455"/>
    <w:rsid w:val="003344ED"/>
    <w:rsid w:val="00346EFA"/>
    <w:rsid w:val="0037683F"/>
    <w:rsid w:val="00466F7A"/>
    <w:rsid w:val="004B1892"/>
    <w:rsid w:val="004E5ECD"/>
    <w:rsid w:val="005006D6"/>
    <w:rsid w:val="005304E6"/>
    <w:rsid w:val="00546EE1"/>
    <w:rsid w:val="005808F4"/>
    <w:rsid w:val="005A6355"/>
    <w:rsid w:val="006017CB"/>
    <w:rsid w:val="0064007A"/>
    <w:rsid w:val="00651DE1"/>
    <w:rsid w:val="006541C6"/>
    <w:rsid w:val="00664EBF"/>
    <w:rsid w:val="00675EA1"/>
    <w:rsid w:val="007222F2"/>
    <w:rsid w:val="00755202"/>
    <w:rsid w:val="00781465"/>
    <w:rsid w:val="007D28B4"/>
    <w:rsid w:val="007E53F2"/>
    <w:rsid w:val="008220D5"/>
    <w:rsid w:val="008A1146"/>
    <w:rsid w:val="008C3C57"/>
    <w:rsid w:val="008D5A42"/>
    <w:rsid w:val="00940D45"/>
    <w:rsid w:val="00956B3A"/>
    <w:rsid w:val="00956C2E"/>
    <w:rsid w:val="0098317D"/>
    <w:rsid w:val="009918FA"/>
    <w:rsid w:val="009A4968"/>
    <w:rsid w:val="009E62C5"/>
    <w:rsid w:val="00A31933"/>
    <w:rsid w:val="00A45CD9"/>
    <w:rsid w:val="00AD0480"/>
    <w:rsid w:val="00B07D19"/>
    <w:rsid w:val="00BA5A07"/>
    <w:rsid w:val="00BE3682"/>
    <w:rsid w:val="00C37D3C"/>
    <w:rsid w:val="00C44C96"/>
    <w:rsid w:val="00C9351D"/>
    <w:rsid w:val="00CB1C9F"/>
    <w:rsid w:val="00D15E8B"/>
    <w:rsid w:val="00D502EE"/>
    <w:rsid w:val="00D65A4B"/>
    <w:rsid w:val="00DC7325"/>
    <w:rsid w:val="00E01951"/>
    <w:rsid w:val="00E0258F"/>
    <w:rsid w:val="00E252FB"/>
    <w:rsid w:val="00EA2C9E"/>
    <w:rsid w:val="00F63FC6"/>
    <w:rsid w:val="00FB2AAD"/>
    <w:rsid w:val="00FE2A48"/>
    <w:rsid w:val="00FF5B41"/>
    <w:rsid w:val="01FB40C1"/>
    <w:rsid w:val="09A79BE2"/>
    <w:rsid w:val="17C7F00E"/>
    <w:rsid w:val="1A4E9DF6"/>
    <w:rsid w:val="404FFB73"/>
    <w:rsid w:val="51E06FD4"/>
    <w:rsid w:val="523F72B4"/>
    <w:rsid w:val="5E5D108D"/>
    <w:rsid w:val="6558D402"/>
    <w:rsid w:val="6B8E9E2D"/>
    <w:rsid w:val="6DB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4A9B7"/>
  <w15:chartTrackingRefBased/>
  <w15:docId w15:val="{674ED18D-D16E-45F4-BB63-55FE82C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B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901BB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07C28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F5963BC-BF8E-4593-B68A-C9C92EE04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3EA66-157E-4170-BDB1-75E68858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729D9-78C0-418B-9F3E-DD255DC0419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2651</Characters>
  <Application>Microsoft Office Word</Application>
  <DocSecurity>0</DocSecurity>
  <Lines>22</Lines>
  <Paragraphs>6</Paragraphs>
  <ScaleCrop>false</ScaleCrop>
  <Company>PCP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Pioneering Care Partnership</dc:title>
  <dc:subject/>
  <dc:creator>r_ritson</dc:creator>
  <cp:keywords/>
  <cp:lastModifiedBy>sandra roberts</cp:lastModifiedBy>
  <cp:revision>26</cp:revision>
  <cp:lastPrinted>2018-08-16T22:02:00Z</cp:lastPrinted>
  <dcterms:created xsi:type="dcterms:W3CDTF">2021-06-08T08:26:00Z</dcterms:created>
  <dcterms:modified xsi:type="dcterms:W3CDTF">2021-08-24T09:25:00Z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3092600.00000000</vt:lpwstr>
  </property>
  <property fmtid="{D5CDD505-2E9C-101B-9397-08002B2CF9AE}" pid="4" name="display_urn:schemas-microsoft-com:office:office#Author">
    <vt:lpwstr>BUILTIN\Administrators</vt:lpwstr>
  </property>
</Properties>
</file>