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Layout w:type="fixed"/>
        <w:tblLook w:val="0000"/>
      </w:tblPr>
      <w:tblGrid>
        <w:gridCol w:w="2268"/>
        <w:gridCol w:w="5319"/>
        <w:gridCol w:w="2302"/>
        <w:tblGridChange w:id="0">
          <w:tblGrid>
            <w:gridCol w:w="2268"/>
            <w:gridCol w:w="5319"/>
            <w:gridCol w:w="2302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jc w:val="right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vertAlign w:val="baseline"/>
                <w:rtl w:val="0"/>
              </w:rPr>
              <w:t xml:space="preserve">JOB DESCRIPTION – Community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Community Coach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Redcar/South Tees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vertAlign w:val="baseline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 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 hours per week (may include out of hours and weekend working)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Poppins" w:cs="Poppins" w:eastAsia="Poppins" w:hAnsi="Poppins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Salary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£23,452 - £25,584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Poppins" w:cs="Poppins" w:eastAsia="Poppins" w:hAnsi="Poppi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Term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 year fixed term with potential extension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vertAlign w:val="baseline"/>
                <w:rtl w:val="0"/>
              </w:rPr>
              <w:t xml:space="preserve">Reports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Community Lead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vertAlign w:val="baseline"/>
                <w:rtl w:val="0"/>
              </w:rPr>
              <w:t xml:space="preserve">Purpose of Job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both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To work as a member of the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 Recovery Connections Redcar/South Tees team as a 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Community Coach.  The role will assist in developing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, implementing and running a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 range of group work activities to support individuals, whilst promoting mutual aid and all pathways to recovery. </w:t>
            </w:r>
          </w:p>
          <w:p w:rsidR="00000000" w:rsidDel="00000000" w:rsidP="00000000" w:rsidRDefault="00000000" w:rsidRPr="00000000" w14:paraId="00000021">
            <w:pPr>
              <w:pageBreakBefore w:val="0"/>
              <w:jc w:val="both"/>
              <w:rPr>
                <w:rFonts w:ascii="Poppins" w:cs="Poppins" w:eastAsia="Poppins" w:hAnsi="Poppi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This post requires flexible working to ensure consistent cover and some 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occasional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out-of-hours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 working over 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 days</w:t>
            </w: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Management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None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Key 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Assist in developing and running a range of group work activities to support individuals, using relevant and recognised theoretical models.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Promote mutual aid and all pathways of recovery.  Support people to attend mutual aid meetings.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To assist in identifying and assessing people in relation to their recovery support needs.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Provide general information and advice to people within the community who have problematic drug and alcohol use and would benefit from recovery support.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Participate in regular multi-disciplinary review meetings and complete notes/reports as appropriate.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To communicate professionally over the phone and in person with anybody contacting the service.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To collate relevant data and information for monitoring and evaluation processes.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Complete administrative tasks in an accurate and timely manner.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To perform as a full team member supporting colleagues across the recovery service, and being open to reasonable requests from line management to ensure effective working relationships.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Understand, uphold and work with the values, ethos, aims and objectives of the organisation. 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Complete organisational induction, relevant training and any other continuous professional development as identified through a line management process.</w:t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At all times adhere to relevant legislation, good practice and in line with CQC standards.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Represent the organisation, raise its profile and promote its cause.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Promote and uphold people’s rights in line with a peer-led approach.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Maintain professional boundaries at all times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Work to safeguarding legislation and policies for children and vulnerable adults at all times.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Prepare for and participate in supervision and appraisals.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Keep abreast of developments in services, legislation and practice relevant to our communities.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Seek to improve personal performance, contribution, knowledge and skills.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Attend and participate in project discussions and team meetings as required.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Work within and be familiar with policies and procedures.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Work flexibly to maintain the most appropriate level of service provision, and respond to organisational change and development.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Undertake such other duties as reasonably requested by your line manager.</w:t>
      </w:r>
    </w:p>
    <w:p w:rsidR="00000000" w:rsidDel="00000000" w:rsidP="00000000" w:rsidRDefault="00000000" w:rsidRPr="00000000" w14:paraId="00000047">
      <w:pPr>
        <w:pageBreakBefore w:val="0"/>
        <w:ind w:left="720" w:firstLine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both"/>
        <w:rPr>
          <w:rFonts w:ascii="Poppins" w:cs="Poppins" w:eastAsia="Poppins" w:hAnsi="Poppins"/>
          <w:b w:val="1"/>
          <w:sz w:val="22"/>
          <w:szCs w:val="22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u w:val="single"/>
          <w:rtl w:val="0"/>
        </w:rPr>
        <w:t xml:space="preserve">Person Specification – Essential Criteria 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rFonts w:ascii="Poppins" w:cs="Poppins" w:eastAsia="Poppins" w:hAnsi="Poppi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Level 2 accredited qualification in coaching, counselling or health &amp; social care-related areas or willingness to complete within one year (RC will cover the cost)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Respect and belief in Equality and Diversity Practices.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Good understanding of the 12-step recovery programme and SMART Recovery UK.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  <w:u w:val="no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Good understanding of Recovery Capital and the CHIME Model. 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Understanding of issues relating to substance use.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Understanding of social exclusion effects.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Acceptance of the importance of upholding quality standards, performance monitoring and collating appropriate statistical information.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Level 2 Health &amp; Social Care qualification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Willing to undertake training in health and safety, including assessing high-risk situations for people.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 caring attitude with an unprecedented belief that people can and do recover from addiction.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both"/>
        <w:rPr>
          <w:rFonts w:ascii="Poppins" w:cs="Poppins" w:eastAsia="Poppins" w:hAnsi="Poppi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both"/>
        <w:rPr>
          <w:rFonts w:ascii="Poppins" w:cs="Poppins" w:eastAsia="Poppins" w:hAnsi="Poppins"/>
          <w:b w:val="1"/>
          <w:sz w:val="22"/>
          <w:szCs w:val="22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Experience of leading groups and working in a coaching environment.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  <w:u w:val="no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One to one support/coaching experience would be beneficial.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Personal or family experience around addiction and recovery would be beneficial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Experience of mutual aid support would be beneficial.</w:t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This post is subject to a DBS check at an enhanced level.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Amendments: This description accurately reflects the present position; it may be amended and reviewed.  Any change will be made following a period of consultation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720" w:firstLine="0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Stockton 2020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362200" cy="32385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323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124075" cy="8382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4075" cy="838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7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GB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bottom w:color="ed7d31" w:space="2" w:sz="4" w:val="single"/>
      </w:pBdr>
      <w:spacing w:after="120" w:before="360" w:line="240" w:lineRule="auto"/>
    </w:pPr>
    <w:rPr>
      <w:rFonts w:ascii="Calibri" w:cs="Calibri" w:eastAsia="Calibri" w:hAnsi="Calibri"/>
      <w:color w:val="262626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120" w:line="240" w:lineRule="auto"/>
    </w:pPr>
    <w:rPr>
      <w:rFonts w:ascii="Calibri" w:cs="Calibri" w:eastAsia="Calibri" w:hAnsi="Calibri"/>
      <w:color w:val="ed7d3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80" w:line="240" w:lineRule="auto"/>
    </w:pPr>
    <w:rPr>
      <w:rFonts w:ascii="Calibri" w:cs="Calibri" w:eastAsia="Calibri" w:hAnsi="Calibri"/>
      <w:color w:val="c4591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80" w:line="240" w:lineRule="auto"/>
    </w:pPr>
    <w:rPr>
      <w:rFonts w:ascii="Calibri" w:cs="Calibri" w:eastAsia="Calibri" w:hAnsi="Calibri"/>
      <w:i w:val="1"/>
      <w:color w:val="833c0b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80" w:line="240" w:lineRule="auto"/>
    </w:pPr>
    <w:rPr>
      <w:rFonts w:ascii="Calibri" w:cs="Calibri" w:eastAsia="Calibri" w:hAnsi="Calibri"/>
      <w:color w:val="c4591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80" w:line="240" w:lineRule="auto"/>
    </w:pPr>
    <w:rPr>
      <w:rFonts w:ascii="Calibri" w:cs="Calibri" w:eastAsia="Calibri" w:hAnsi="Calibri"/>
      <w:i w:val="1"/>
      <w:color w:val="833c0b"/>
      <w:sz w:val="24"/>
      <w:szCs w:val="24"/>
      <w:vertAlign w:val="baseline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color w:val="262626"/>
      <w:sz w:val="96"/>
      <w:szCs w:val="96"/>
      <w:vertAlign w:val="baseline"/>
    </w:rPr>
  </w:style>
  <w:style w:type="paragraph" w:styleId="Subtitle">
    <w:name w:val="Subtitle"/>
    <w:basedOn w:val="Normal"/>
    <w:next w:val="Normal"/>
    <w:pPr>
      <w:pageBreakBefore w:val="0"/>
      <w:spacing w:after="240" w:line="276" w:lineRule="auto"/>
    </w:pPr>
    <w:rPr>
      <w:smallCaps w:val="1"/>
      <w:color w:val="404040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