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9.0" w:type="dxa"/>
        <w:jc w:val="left"/>
        <w:tblLayout w:type="fixed"/>
        <w:tblLook w:val="0000"/>
      </w:tblPr>
      <w:tblGrid>
        <w:gridCol w:w="2268"/>
        <w:gridCol w:w="5319"/>
        <w:gridCol w:w="2302"/>
        <w:tblGridChange w:id="0">
          <w:tblGrid>
            <w:gridCol w:w="2268"/>
            <w:gridCol w:w="5319"/>
            <w:gridCol w:w="2302"/>
          </w:tblGrid>
        </w:tblGridChange>
      </w:tblGrid>
      <w:tr>
        <w:trPr>
          <w:cantSplit w:val="0"/>
          <w:trHeight w:val="487" w:hRule="atLeast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02">
            <w:pPr>
              <w:jc w:val="right"/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vertAlign w:val="baseline"/>
                <w:rtl w:val="0"/>
              </w:rPr>
              <w:t xml:space="preserve">JOB DESCRIPTION – Rehab Coach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vertAlign w:val="baseline"/>
                <w:rtl w:val="0"/>
              </w:rPr>
              <w:t xml:space="preserve">Job Title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Rehab Coach</w:t>
            </w:r>
          </w:p>
          <w:p w:rsidR="00000000" w:rsidDel="00000000" w:rsidP="00000000" w:rsidRDefault="00000000" w:rsidRPr="00000000" w14:paraId="00000009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vertAlign w:val="baseline"/>
                <w:rtl w:val="0"/>
              </w:rPr>
              <w:t xml:space="preserve">Base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South Tees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vertAlign w:val="baseline"/>
                <w:rtl w:val="0"/>
              </w:rPr>
              <w:t xml:space="preserve">Hours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5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hours per week (fixed term 1 year with potential extension)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rPr>
                <w:rFonts w:ascii="Poppins" w:cs="Poppins" w:eastAsia="Poppins" w:hAnsi="Poppin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Salary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£25,584 - £27,716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Term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 year fixed term with potential extension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vertAlign w:val="baseline"/>
                <w:rtl w:val="0"/>
              </w:rPr>
              <w:t xml:space="preserve">Reports 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Rehab Manager/Senior Rehab Coach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vertAlign w:val="baseline"/>
                <w:rtl w:val="0"/>
              </w:rPr>
              <w:t xml:space="preserve">Purpose of Job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Recovery Connections is a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lived experience-led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drug and alcohol recovery support service, providing a range of support and intervention for those striving for and achieving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recovery.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As part of the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South Tees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Recovery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Team,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 we will provide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a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 Residential Rehabilitation and Aftercare Service.  The role of the Rehab Coach is to deliver therapeutic interventions as part of th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e multiple pathways p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rogramme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The Rehab Coach post is primarily Monday to Friday with some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on-call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 cover however evenings and weekends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may be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vertAlign w:val="baseline"/>
                <w:rtl w:val="0"/>
              </w:rPr>
              <w:t xml:space="preserve"> a requirement as necessary. 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Poppins" w:cs="Poppins" w:eastAsia="Poppins" w:hAnsi="Poppins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ageBreakBefore w:val="0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vertAlign w:val="baseline"/>
          <w:rtl w:val="0"/>
        </w:rPr>
        <w:t xml:space="preserve">Management Accountability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vertAlign w:val="baseline"/>
          <w:rtl w:val="0"/>
        </w:rPr>
        <w:t xml:space="preserve">Key Duties: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Provide coaching, support including peer to peer, information and advice to individuals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about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addiction and recovery from substance misuse.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Deliver therapeutic groups and guide people through the rehab programme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Support the needs of a therapeutic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peer-led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community.  Ensure treatment contract compliance.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Assert a zero tolerance to drug and alcohol use whilst on the programme.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Transport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people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in their own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appropriately maintained and insured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vehicles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,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and 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drive other identified vehicles on behalf of Recovery Connections when required.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Ensure appropriate streamlined referral into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community-based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services on completion of the programme where required.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Improve access to appropriate services for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people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with substance misuse issues.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Work closely with partner agencies such as Criminal Justice, Social Services, and Mental Health etc.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Complete assessments for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people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referred to the service.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Provide direct services by way of group and key work.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Meet key service objectives in line with policies, procedures and data collection systems.</w:t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Manage admissions and ensure all procedures and protocols are adhered to.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Deliver a structured therapeutic support programme through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12-step workshops, recovery to wellness coaching and CBT-based approaches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Provide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one-to-one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interventions as required and within appropriate personal proficiency.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Update and maintain, where required, records, care plans, progress and discharge reports, regular reviews of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people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and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reports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where applicable to statutory authorities, health workers and/or relevant agencies.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Meet with the Clinical Support Service, discuss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people’s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medical requirements and maintain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 record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of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people’s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medication and their prescription.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Provide therapeutic recognised interventions for individuals about their addiction and recovery.</w:t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Maintain records of attendance and participation in the group programme.</w:t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Communicate as required with relevant third parties and external agencies i.e. Courts, Probation Services, and Funding Bodies etc.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Manage the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induction including bag searches, introduction to accommodation and peers,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and 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provide an explanation of Health and Safety policy.</w:t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Explore and implement a range of approaches, activities and exercises, which are designed to promote health and support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individuals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through detoxification/stabilisation.</w:t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Comply with relevant safeguarding procedures,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and 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refer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to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specialist support where needed.</w:t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Utilise recording and statistical systems to collect and collate data and ensure that all administration, case recording written reports etc. are maintained to agreed standards.</w:t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Utilise a flexible approach and where required participate in activities and tasks which directly respond to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individuals' 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needs.</w:t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Carry out drug testing as required and record results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in line with guidance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Maintain a safe and welcoming environment ensuring Health and Safety standards are adhered to.</w:t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Ensure regular consultation with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people 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and promote their equality, diversity and rights.</w:t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Contribute positively to relevant internal and external forums.</w:t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Collaborate effectively with partner agencies and bring a proactive approach to partnership work.</w:t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Provide support and interventions at other identified sites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where appropriate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Quality Assurance-Monitoring and Evaluation including CQC Compliance.</w:t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Provide statistical data and reports as requested for quality assurance.</w:t>
      </w:r>
    </w:p>
    <w:p w:rsidR="00000000" w:rsidDel="00000000" w:rsidP="00000000" w:rsidRDefault="00000000" w:rsidRPr="00000000" w14:paraId="00000048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Encourage feedback from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people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, service partners and team members.</w:t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Ensure that records are accurate and maintained regularly.</w:t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Experience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in 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12 step programme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and SMART Recovery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Providing direct services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particularly assessment and group work.</w:t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Working in partnership with a range of statutory and non-statutory agencies.</w:t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Able to perform in a demanding specialism.</w:t>
      </w:r>
    </w:p>
    <w:p w:rsidR="00000000" w:rsidDel="00000000" w:rsidP="00000000" w:rsidRDefault="00000000" w:rsidRPr="00000000" w14:paraId="0000004E">
      <w:pPr>
        <w:pageBreakBefore w:val="0"/>
        <w:ind w:left="360" w:firstLine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jc w:val="both"/>
        <w:rPr>
          <w:rFonts w:ascii="Poppins" w:cs="Poppins" w:eastAsia="Poppins" w:hAnsi="Poppins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u w:val="single"/>
          <w:vertAlign w:val="baseline"/>
          <w:rtl w:val="0"/>
        </w:rPr>
        <w:t xml:space="preserve">Qualifications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NQF level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in Health and Social Care, coaching or related fiel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(or working towards it to be achieved within 12 months of appointment).</w:t>
      </w:r>
    </w:p>
    <w:p w:rsidR="00000000" w:rsidDel="00000000" w:rsidP="00000000" w:rsidRDefault="00000000" w:rsidRPr="00000000" w14:paraId="00000051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Desirable: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Recognised recovery</w:t>
      </w: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 Coaching certificate or counselling diploma</w:t>
      </w:r>
    </w:p>
    <w:p w:rsidR="00000000" w:rsidDel="00000000" w:rsidP="00000000" w:rsidRDefault="00000000" w:rsidRPr="00000000" w14:paraId="00000052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Desirable: professional qualification in counselling, substance misuse, or social work.</w:t>
      </w:r>
    </w:p>
    <w:p w:rsidR="00000000" w:rsidDel="00000000" w:rsidP="00000000" w:rsidRDefault="00000000" w:rsidRPr="00000000" w14:paraId="00000053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Desirable: PTTLS, CTTLS, DTTLS or similar adult teaching qualification.</w:t>
      </w:r>
    </w:p>
    <w:p w:rsidR="00000000" w:rsidDel="00000000" w:rsidP="00000000" w:rsidRDefault="00000000" w:rsidRPr="00000000" w14:paraId="00000054">
      <w:pPr>
        <w:pageBreakBefore w:val="0"/>
        <w:numPr>
          <w:ilvl w:val="0"/>
          <w:numId w:val="1"/>
        </w:numPr>
        <w:ind w:left="720" w:hanging="36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vertAlign w:val="baseline"/>
          <w:rtl w:val="0"/>
        </w:rPr>
        <w:t xml:space="preserve">Desirable: Experience of providing training to fellow professionals.</w:t>
      </w:r>
    </w:p>
    <w:p w:rsidR="00000000" w:rsidDel="00000000" w:rsidP="00000000" w:rsidRDefault="00000000" w:rsidRPr="00000000" w14:paraId="00000055">
      <w:pPr>
        <w:pageBreakBefore w:val="0"/>
        <w:ind w:left="360" w:firstLine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vertAlign w:val="baseline"/>
          <w:rtl w:val="0"/>
        </w:rPr>
        <w:t xml:space="preserve">This post is subject to a DBS check at an enhanced level.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vertAlign w:val="baseline"/>
          <w:rtl w:val="0"/>
        </w:rPr>
        <w:t xml:space="preserve">Amendments: This description accurately reflects the present position; it may be amended and reviewed.  Any change will be made following a period of consultation.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720" w:firstLine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jc w:val="both"/>
        <w:rPr>
          <w:rFonts w:ascii="Poppins" w:cs="Poppins" w:eastAsia="Poppins" w:hAnsi="Poppi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701" w:top="170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March 2024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 – Job description – Rehab Coach – Recovery Connections</w:t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1366688" cy="535623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6688" cy="5356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GB"/>
      </w:rPr>
    </w:rPrDefault>
    <w:pPrDefault>
      <w:pPr>
        <w:spacing w:after="16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pBdr>
        <w:bottom w:color="ed7d31" w:space="2" w:sz="4" w:val="single"/>
      </w:pBdr>
      <w:spacing w:after="120" w:before="360" w:line="240" w:lineRule="auto"/>
    </w:pPr>
    <w:rPr>
      <w:rFonts w:ascii="Calibri" w:cs="Calibri" w:eastAsia="Calibri" w:hAnsi="Calibri"/>
      <w:color w:val="262626"/>
      <w:sz w:val="40"/>
      <w:szCs w:val="40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120" w:line="240" w:lineRule="auto"/>
    </w:pPr>
    <w:rPr>
      <w:rFonts w:ascii="Calibri" w:cs="Calibri" w:eastAsia="Calibri" w:hAnsi="Calibri"/>
      <w:color w:val="ed7d31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color w:val="c45911"/>
      <w:sz w:val="32"/>
      <w:szCs w:val="32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i w:val="1"/>
      <w:color w:val="833c0b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color w:val="c45911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i w:val="1"/>
      <w:color w:val="833c0b"/>
      <w:sz w:val="24"/>
      <w:szCs w:val="24"/>
      <w:vertAlign w:val="baseline"/>
    </w:rPr>
  </w:style>
  <w:style w:type="paragraph" w:styleId="Title">
    <w:name w:val="Title"/>
    <w:basedOn w:val="Normal"/>
    <w:next w:val="Normal"/>
    <w:pPr>
      <w:pageBreakBefore w:val="0"/>
      <w:spacing w:after="0" w:line="240" w:lineRule="auto"/>
    </w:pPr>
    <w:rPr>
      <w:rFonts w:ascii="Calibri" w:cs="Calibri" w:eastAsia="Calibri" w:hAnsi="Calibri"/>
      <w:color w:val="262626"/>
      <w:sz w:val="96"/>
      <w:szCs w:val="96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pBdr>
        <w:bottom w:color="ed7d31" w:space="2" w:sz="4" w:val="single"/>
      </w:pBdr>
      <w:spacing w:after="120" w:before="360" w:line="240" w:lineRule="auto"/>
    </w:pPr>
    <w:rPr>
      <w:rFonts w:ascii="Calibri" w:cs="Calibri" w:eastAsia="Calibri" w:hAnsi="Calibri"/>
      <w:color w:val="262626"/>
      <w:sz w:val="40"/>
      <w:szCs w:val="40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120" w:line="240" w:lineRule="auto"/>
    </w:pPr>
    <w:rPr>
      <w:rFonts w:ascii="Calibri" w:cs="Calibri" w:eastAsia="Calibri" w:hAnsi="Calibri"/>
      <w:color w:val="ed7d31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color w:val="c45911"/>
      <w:sz w:val="32"/>
      <w:szCs w:val="32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i w:val="1"/>
      <w:color w:val="833c0b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color w:val="c45911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i w:val="1"/>
      <w:color w:val="833c0b"/>
      <w:sz w:val="24"/>
      <w:szCs w:val="24"/>
      <w:vertAlign w:val="baseline"/>
    </w:rPr>
  </w:style>
  <w:style w:type="paragraph" w:styleId="Title">
    <w:name w:val="Title"/>
    <w:basedOn w:val="Normal"/>
    <w:next w:val="Normal"/>
    <w:pPr>
      <w:pageBreakBefore w:val="0"/>
      <w:spacing w:after="0" w:line="240" w:lineRule="auto"/>
    </w:pPr>
    <w:rPr>
      <w:rFonts w:ascii="Calibri" w:cs="Calibri" w:eastAsia="Calibri" w:hAnsi="Calibri"/>
      <w:color w:val="262626"/>
      <w:sz w:val="96"/>
      <w:szCs w:val="96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pBdr>
        <w:bottom w:color="ed7d31" w:space="2" w:sz="4" w:val="single"/>
      </w:pBdr>
      <w:spacing w:after="120" w:before="360" w:line="240" w:lineRule="auto"/>
    </w:pPr>
    <w:rPr>
      <w:rFonts w:ascii="Calibri" w:cs="Calibri" w:eastAsia="Calibri" w:hAnsi="Calibri"/>
      <w:color w:val="262626"/>
      <w:sz w:val="40"/>
      <w:szCs w:val="40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120" w:line="240" w:lineRule="auto"/>
    </w:pPr>
    <w:rPr>
      <w:rFonts w:ascii="Calibri" w:cs="Calibri" w:eastAsia="Calibri" w:hAnsi="Calibri"/>
      <w:color w:val="ed7d31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color w:val="c45911"/>
      <w:sz w:val="32"/>
      <w:szCs w:val="32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i w:val="1"/>
      <w:color w:val="833c0b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color w:val="c45911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80" w:line="240" w:lineRule="auto"/>
    </w:pPr>
    <w:rPr>
      <w:rFonts w:ascii="Calibri" w:cs="Calibri" w:eastAsia="Calibri" w:hAnsi="Calibri"/>
      <w:i w:val="1"/>
      <w:color w:val="833c0b"/>
      <w:sz w:val="24"/>
      <w:szCs w:val="24"/>
      <w:vertAlign w:val="baseline"/>
    </w:rPr>
  </w:style>
  <w:style w:type="paragraph" w:styleId="Title">
    <w:name w:val="Title"/>
    <w:basedOn w:val="Normal"/>
    <w:next w:val="Normal"/>
    <w:pPr>
      <w:pageBreakBefore w:val="0"/>
      <w:spacing w:after="0" w:line="240" w:lineRule="auto"/>
    </w:pPr>
    <w:rPr>
      <w:rFonts w:ascii="Calibri" w:cs="Calibri" w:eastAsia="Calibri" w:hAnsi="Calibri"/>
      <w:color w:val="262626"/>
      <w:sz w:val="96"/>
      <w:szCs w:val="96"/>
      <w:vertAlign w:val="baseline"/>
    </w:rPr>
  </w:style>
  <w:style w:type="paragraph" w:styleId="Subtitle">
    <w:name w:val="Subtitle"/>
    <w:basedOn w:val="Normal"/>
    <w:next w:val="Normal"/>
    <w:pPr>
      <w:pageBreakBefore w:val="0"/>
      <w:spacing w:after="240" w:line="276" w:lineRule="auto"/>
    </w:pPr>
    <w:rPr>
      <w:smallCaps w:val="1"/>
      <w:color w:val="404040"/>
      <w:sz w:val="28"/>
      <w:szCs w:val="2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pageBreakBefore w:val="0"/>
      <w:spacing w:after="240" w:line="276" w:lineRule="auto"/>
    </w:pPr>
    <w:rPr>
      <w:smallCaps w:val="1"/>
      <w:color w:val="404040"/>
      <w:sz w:val="28"/>
      <w:szCs w:val="2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pageBreakBefore w:val="0"/>
      <w:spacing w:after="240" w:line="276" w:lineRule="auto"/>
    </w:pPr>
    <w:rPr>
      <w:smallCaps w:val="1"/>
      <w:color w:val="404040"/>
      <w:sz w:val="28"/>
      <w:szCs w:val="2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E0Rfg/AUloH/L4muNFDJEzMG8g==">CgMxLjA4AHIhMXpTbjYySXU1dElCMWZ6cWdaTEFkS1hhTHVSeDVSNF8x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